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EEA3" w14:textId="6456CD95" w:rsidR="001E6917" w:rsidRPr="00CD7F16" w:rsidRDefault="00CD7F16" w:rsidP="00CD7F16">
      <w:pPr>
        <w:tabs>
          <w:tab w:val="left" w:pos="720"/>
          <w:tab w:val="right" w:pos="10800"/>
        </w:tabs>
        <w:spacing w:after="0" w:line="240" w:lineRule="auto"/>
        <w:contextualSpacing/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32"/>
          <w:szCs w:val="32"/>
        </w:rPr>
        <w:t>DAVID WARREN</w:t>
      </w:r>
    </w:p>
    <w:p w14:paraId="41607502" w14:textId="77777777" w:rsidR="00CD7F16" w:rsidRPr="00CD7F16" w:rsidRDefault="00CD7F16" w:rsidP="00CD7F16">
      <w:pPr>
        <w:pStyle w:val="ContactInformation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CD7F16">
        <w:rPr>
          <w:rFonts w:ascii="Century Gothic" w:hAnsi="Century Gothic"/>
          <w:sz w:val="22"/>
          <w:szCs w:val="22"/>
        </w:rPr>
        <w:t>(435) 654-8300 • 1027 E Herbert Ave, Salt Lake City, UT 84105</w:t>
      </w:r>
    </w:p>
    <w:p w14:paraId="01AB4F69" w14:textId="2C759FBD" w:rsidR="002F4FCD" w:rsidRPr="00CD7F16" w:rsidRDefault="00000000" w:rsidP="00CD7F16">
      <w:pPr>
        <w:tabs>
          <w:tab w:val="right" w:pos="9270"/>
        </w:tabs>
        <w:spacing w:after="0" w:line="240" w:lineRule="auto"/>
        <w:jc w:val="center"/>
        <w:rPr>
          <w:rFonts w:ascii="Century Gothic" w:hAnsi="Century Gothic" w:cs="Times New Roman"/>
          <w:sz w:val="22"/>
        </w:rPr>
      </w:pPr>
      <w:hyperlink r:id="rId7" w:history="1">
        <w:r w:rsidR="00CD7F16" w:rsidRPr="00CD7F16">
          <w:rPr>
            <w:rStyle w:val="Hyperlink"/>
            <w:rFonts w:ascii="Century Gothic" w:hAnsi="Century Gothic"/>
            <w:sz w:val="22"/>
          </w:rPr>
          <w:t>cdwarrenjr@gmail.com</w:t>
        </w:r>
      </w:hyperlink>
      <w:r w:rsidR="00CD7F16" w:rsidRPr="00CD7F16">
        <w:rPr>
          <w:rFonts w:ascii="Century Gothic" w:hAnsi="Century Gothic"/>
          <w:sz w:val="22"/>
        </w:rPr>
        <w:t xml:space="preserve"> • </w:t>
      </w:r>
      <w:hyperlink r:id="rId8" w:history="1">
        <w:r w:rsidR="00CD7F16" w:rsidRPr="00CD7F16">
          <w:rPr>
            <w:rStyle w:val="Hyperlink"/>
            <w:rFonts w:ascii="Century Gothic" w:hAnsi="Century Gothic"/>
            <w:sz w:val="22"/>
          </w:rPr>
          <w:t>https://www.linkedin.com/in/cdavidwarrenjr</w:t>
        </w:r>
      </w:hyperlink>
    </w:p>
    <w:p w14:paraId="241231E8" w14:textId="5886BB72" w:rsidR="002F4FCD" w:rsidRPr="00496DD6" w:rsidRDefault="00E014C4" w:rsidP="008319DE">
      <w:pPr>
        <w:pStyle w:val="SECTIONHEADING"/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PROFILE</w:t>
      </w:r>
    </w:p>
    <w:p w14:paraId="25BFFFA4" w14:textId="2AE999CF" w:rsidR="002F4FCD" w:rsidRDefault="00214683" w:rsidP="008B125E">
      <w:pPr>
        <w:pStyle w:val="ListParagraph"/>
        <w:tabs>
          <w:tab w:val="right" w:pos="10080"/>
        </w:tabs>
        <w:spacing w:after="120" w:line="240" w:lineRule="auto"/>
        <w:ind w:left="0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/>
          <w:sz w:val="22"/>
          <w:szCs w:val="28"/>
        </w:rPr>
        <w:t>E</w:t>
      </w:r>
      <w:r w:rsidR="00E014C4" w:rsidRPr="00E014C4">
        <w:rPr>
          <w:rFonts w:ascii="Century Gothic" w:hAnsi="Century Gothic"/>
          <w:sz w:val="22"/>
          <w:szCs w:val="28"/>
        </w:rPr>
        <w:t xml:space="preserve">xecutive </w:t>
      </w:r>
      <w:r w:rsidR="008C57EF">
        <w:rPr>
          <w:rFonts w:ascii="Century Gothic" w:hAnsi="Century Gothic"/>
          <w:sz w:val="22"/>
          <w:szCs w:val="28"/>
        </w:rPr>
        <w:t>making career transition</w:t>
      </w:r>
      <w:r w:rsidR="00E014C4" w:rsidRPr="00E014C4">
        <w:rPr>
          <w:rFonts w:ascii="Century Gothic" w:hAnsi="Century Gothic"/>
          <w:sz w:val="22"/>
          <w:szCs w:val="28"/>
        </w:rPr>
        <w:t xml:space="preserve"> </w:t>
      </w:r>
      <w:r w:rsidR="008B125E">
        <w:rPr>
          <w:rFonts w:ascii="Century Gothic" w:hAnsi="Century Gothic"/>
          <w:sz w:val="22"/>
          <w:szCs w:val="28"/>
        </w:rPr>
        <w:t>to help</w:t>
      </w:r>
      <w:r w:rsidR="00E014C4" w:rsidRPr="00E014C4">
        <w:rPr>
          <w:rFonts w:ascii="Century Gothic" w:hAnsi="Century Gothic"/>
          <w:sz w:val="22"/>
          <w:szCs w:val="28"/>
        </w:rPr>
        <w:t xml:space="preserve"> business student</w:t>
      </w:r>
      <w:r w:rsidR="00B01364">
        <w:rPr>
          <w:rFonts w:ascii="Century Gothic" w:hAnsi="Century Gothic"/>
          <w:sz w:val="22"/>
          <w:szCs w:val="28"/>
        </w:rPr>
        <w:t xml:space="preserve">s -- </w:t>
      </w:r>
      <w:r w:rsidR="00E014C4" w:rsidRPr="00E014C4">
        <w:rPr>
          <w:rFonts w:ascii="Century Gothic" w:hAnsi="Century Gothic"/>
          <w:sz w:val="22"/>
          <w:szCs w:val="28"/>
        </w:rPr>
        <w:t>particularly from historically underrepresented groups</w:t>
      </w:r>
      <w:r w:rsidR="00B01364">
        <w:rPr>
          <w:rFonts w:ascii="Century Gothic" w:hAnsi="Century Gothic"/>
          <w:sz w:val="22"/>
          <w:szCs w:val="28"/>
        </w:rPr>
        <w:t xml:space="preserve"> --</w:t>
      </w:r>
      <w:r w:rsidR="00E014C4" w:rsidRPr="00E014C4">
        <w:rPr>
          <w:rFonts w:ascii="Century Gothic" w:hAnsi="Century Gothic"/>
          <w:sz w:val="22"/>
          <w:szCs w:val="28"/>
        </w:rPr>
        <w:t xml:space="preserve"> realize </w:t>
      </w:r>
      <w:r w:rsidR="007155F7">
        <w:rPr>
          <w:rFonts w:ascii="Century Gothic" w:hAnsi="Century Gothic"/>
          <w:sz w:val="22"/>
          <w:szCs w:val="28"/>
        </w:rPr>
        <w:t xml:space="preserve">life-changing </w:t>
      </w:r>
      <w:r w:rsidR="00E014C4" w:rsidRPr="00E014C4">
        <w:rPr>
          <w:rFonts w:ascii="Century Gothic" w:hAnsi="Century Gothic"/>
          <w:sz w:val="22"/>
          <w:szCs w:val="28"/>
        </w:rPr>
        <w:t xml:space="preserve">employment </w:t>
      </w:r>
      <w:r w:rsidR="009B497C">
        <w:rPr>
          <w:rFonts w:ascii="Century Gothic" w:hAnsi="Century Gothic"/>
          <w:sz w:val="22"/>
          <w:szCs w:val="28"/>
        </w:rPr>
        <w:t>ambitions.</w:t>
      </w:r>
    </w:p>
    <w:p w14:paraId="0E84A5D9" w14:textId="32AC8DC2" w:rsidR="008B125E" w:rsidRPr="008B125E" w:rsidRDefault="00D42260" w:rsidP="00E33C1D">
      <w:pPr>
        <w:tabs>
          <w:tab w:val="right" w:pos="10800"/>
        </w:tabs>
        <w:spacing w:before="240" w:after="120" w:line="240" w:lineRule="auto"/>
        <w:jc w:val="center"/>
        <w:rPr>
          <w:rFonts w:ascii="Century Gothic" w:hAnsi="Century Gothic" w:cs="Times New Roman"/>
          <w:sz w:val="22"/>
        </w:rPr>
      </w:pPr>
      <w:r w:rsidRPr="0021719F">
        <w:rPr>
          <w:rFonts w:ascii="Century Gothic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7BAFB" wp14:editId="68DE5C50">
                <wp:simplePos x="0" y="0"/>
                <wp:positionH relativeFrom="column">
                  <wp:posOffset>-57416</wp:posOffset>
                </wp:positionH>
                <wp:positionV relativeFrom="paragraph">
                  <wp:posOffset>38026</wp:posOffset>
                </wp:positionV>
                <wp:extent cx="6209414" cy="1967023"/>
                <wp:effectExtent l="0" t="0" r="1397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967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B67A" id="Rectangle 1" o:spid="_x0000_s1026" style="position:absolute;margin-left:-4.5pt;margin-top:3pt;width:488.95pt;height:1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" filled="f" strokecolor="black [3213]" strokeweight="1pt"/>
            </w:pict>
          </mc:Fallback>
        </mc:AlternateContent>
      </w:r>
      <w:r w:rsidR="008B125E" w:rsidRPr="0021719F">
        <w:rPr>
          <w:rStyle w:val="BoldSubSectionChar"/>
          <w:rFonts w:ascii="Century Gothic" w:hAnsi="Century Gothic"/>
          <w:sz w:val="24"/>
          <w:szCs w:val="24"/>
        </w:rPr>
        <w:t xml:space="preserve">Core Competencies for </w:t>
      </w:r>
      <w:r w:rsidR="008C57EF">
        <w:rPr>
          <w:rStyle w:val="BoldSubSectionChar"/>
          <w:rFonts w:ascii="Century Gothic" w:hAnsi="Century Gothic"/>
          <w:sz w:val="24"/>
          <w:szCs w:val="24"/>
        </w:rPr>
        <w:t xml:space="preserve">Career </w:t>
      </w:r>
      <w:r w:rsidR="009B497C">
        <w:rPr>
          <w:rStyle w:val="BoldSubSectionChar"/>
          <w:rFonts w:ascii="Century Gothic" w:hAnsi="Century Gothic"/>
          <w:sz w:val="24"/>
          <w:szCs w:val="24"/>
        </w:rPr>
        <w:t>Advancement</w:t>
      </w:r>
    </w:p>
    <w:p w14:paraId="681D2064" w14:textId="0D613BCC" w:rsidR="008B125E" w:rsidRDefault="00A81202" w:rsidP="0082306E">
      <w:pPr>
        <w:tabs>
          <w:tab w:val="left" w:pos="423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 w:rsidRPr="004C223B">
        <w:rPr>
          <w:rFonts w:ascii="Century Gothic" w:hAnsi="Century Gothic" w:cs="Times New Roman"/>
          <w:b/>
          <w:bCs/>
          <w:i/>
          <w:iCs/>
          <w:sz w:val="22"/>
        </w:rPr>
        <w:t xml:space="preserve"> </w:t>
      </w:r>
      <w:r w:rsidR="008B125E" w:rsidRPr="004C223B">
        <w:rPr>
          <w:rFonts w:ascii="Century Gothic" w:hAnsi="Century Gothic" w:cs="Times New Roman"/>
          <w:b/>
          <w:bCs/>
          <w:i/>
          <w:iCs/>
          <w:sz w:val="22"/>
        </w:rPr>
        <w:t>Industr</w:t>
      </w:r>
      <w:r w:rsidR="00133858" w:rsidRPr="004C223B">
        <w:rPr>
          <w:rFonts w:ascii="Century Gothic" w:hAnsi="Century Gothic" w:cs="Times New Roman"/>
          <w:b/>
          <w:bCs/>
          <w:i/>
          <w:iCs/>
          <w:sz w:val="22"/>
        </w:rPr>
        <w:t>y Experience &amp; Network</w:t>
      </w:r>
      <w:r w:rsidR="00E33C1D">
        <w:rPr>
          <w:rFonts w:ascii="Century Gothic" w:hAnsi="Century Gothic" w:cs="Times New Roman"/>
          <w:i/>
          <w:iCs/>
          <w:sz w:val="22"/>
        </w:rPr>
        <w:tab/>
      </w:r>
      <w:r w:rsidR="00E33C1D" w:rsidRPr="004C223B">
        <w:rPr>
          <w:rFonts w:ascii="Century Gothic" w:hAnsi="Century Gothic" w:cs="Times New Roman"/>
          <w:b/>
          <w:bCs/>
          <w:i/>
          <w:iCs/>
          <w:sz w:val="22"/>
        </w:rPr>
        <w:t>Executive Roles</w:t>
      </w:r>
    </w:p>
    <w:p w14:paraId="2367BF35" w14:textId="6C0CCCED" w:rsidR="008B125E" w:rsidRPr="00E33C1D" w:rsidRDefault="00E33C1D" w:rsidP="0082306E">
      <w:pPr>
        <w:pStyle w:val="ListParagraph"/>
        <w:numPr>
          <w:ilvl w:val="0"/>
          <w:numId w:val="10"/>
        </w:num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>
        <w:rPr>
          <w:rFonts w:ascii="Century Gothic" w:hAnsi="Century Gothic" w:cs="Times New Roman"/>
          <w:sz w:val="22"/>
        </w:rPr>
        <w:t>International Banking</w:t>
      </w:r>
      <w:r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ab/>
        <w:t>• Finance</w:t>
      </w:r>
      <w:r>
        <w:rPr>
          <w:rFonts w:ascii="Century Gothic" w:hAnsi="Century Gothic" w:cs="Times New Roman"/>
          <w:sz w:val="22"/>
        </w:rPr>
        <w:tab/>
        <w:t xml:space="preserve">• </w:t>
      </w:r>
      <w:r w:rsidR="00B01364">
        <w:rPr>
          <w:rFonts w:ascii="Century Gothic" w:hAnsi="Century Gothic" w:cs="Times New Roman"/>
          <w:sz w:val="22"/>
        </w:rPr>
        <w:t>Strategy</w:t>
      </w:r>
      <w:r w:rsidR="00535C30">
        <w:rPr>
          <w:rFonts w:ascii="Century Gothic" w:hAnsi="Century Gothic" w:cs="Times New Roman"/>
          <w:sz w:val="22"/>
        </w:rPr>
        <w:t xml:space="preserve"> &amp; </w:t>
      </w:r>
      <w:r w:rsidR="00B01364">
        <w:rPr>
          <w:rFonts w:ascii="Century Gothic" w:hAnsi="Century Gothic" w:cs="Times New Roman"/>
          <w:sz w:val="22"/>
        </w:rPr>
        <w:t>Innovation</w:t>
      </w:r>
    </w:p>
    <w:p w14:paraId="3AF78AFC" w14:textId="5BC66946" w:rsidR="00E33C1D" w:rsidRPr="00E33C1D" w:rsidRDefault="00E33C1D" w:rsidP="0082306E">
      <w:pPr>
        <w:pStyle w:val="ListParagraph"/>
        <w:numPr>
          <w:ilvl w:val="0"/>
          <w:numId w:val="10"/>
        </w:num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>
        <w:rPr>
          <w:rFonts w:ascii="Century Gothic" w:hAnsi="Century Gothic" w:cs="Times New Roman"/>
          <w:sz w:val="22"/>
        </w:rPr>
        <w:t>Management Consulting</w:t>
      </w:r>
      <w:r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ab/>
        <w:t>• Marketing</w:t>
      </w:r>
      <w:r>
        <w:rPr>
          <w:rFonts w:ascii="Century Gothic" w:hAnsi="Century Gothic" w:cs="Times New Roman"/>
          <w:sz w:val="22"/>
        </w:rPr>
        <w:tab/>
        <w:t xml:space="preserve">• </w:t>
      </w:r>
      <w:r w:rsidR="00535C30">
        <w:rPr>
          <w:rFonts w:ascii="Century Gothic" w:hAnsi="Century Gothic" w:cs="Times New Roman"/>
          <w:sz w:val="22"/>
        </w:rPr>
        <w:t>Org. Development</w:t>
      </w:r>
    </w:p>
    <w:p w14:paraId="22FE9F61" w14:textId="2909C3F7" w:rsidR="004B3A7D" w:rsidRPr="00E33C1D" w:rsidRDefault="006407B8" w:rsidP="004B3A7D">
      <w:pPr>
        <w:pStyle w:val="ListParagraph"/>
        <w:numPr>
          <w:ilvl w:val="0"/>
          <w:numId w:val="10"/>
        </w:num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>
        <w:rPr>
          <w:rFonts w:ascii="Century Gothic" w:hAnsi="Century Gothic" w:cs="Times New Roman"/>
          <w:sz w:val="22"/>
        </w:rPr>
        <w:t>Life Sciences/CPG</w:t>
      </w:r>
      <w:r w:rsidR="004B3A7D">
        <w:rPr>
          <w:rFonts w:ascii="Century Gothic" w:hAnsi="Century Gothic" w:cs="Times New Roman"/>
          <w:sz w:val="22"/>
        </w:rPr>
        <w:tab/>
      </w:r>
      <w:r w:rsidR="004B3A7D">
        <w:rPr>
          <w:rFonts w:ascii="Century Gothic" w:hAnsi="Century Gothic" w:cs="Times New Roman"/>
          <w:sz w:val="22"/>
        </w:rPr>
        <w:tab/>
        <w:t>• Entrepreneurship</w:t>
      </w:r>
      <w:r w:rsidR="004B3A7D">
        <w:rPr>
          <w:rFonts w:ascii="Century Gothic" w:hAnsi="Century Gothic" w:cs="Times New Roman"/>
          <w:sz w:val="22"/>
        </w:rPr>
        <w:tab/>
        <w:t>• Executive Leadership</w:t>
      </w:r>
    </w:p>
    <w:p w14:paraId="09DDA073" w14:textId="1C86BA93" w:rsidR="00E33C1D" w:rsidRPr="00E33C1D" w:rsidRDefault="004B3A7D" w:rsidP="0082306E">
      <w:pPr>
        <w:pStyle w:val="ListParagraph"/>
        <w:numPr>
          <w:ilvl w:val="0"/>
          <w:numId w:val="10"/>
        </w:num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>
        <w:rPr>
          <w:rFonts w:ascii="Century Gothic" w:hAnsi="Century Gothic" w:cs="Times New Roman"/>
          <w:sz w:val="22"/>
        </w:rPr>
        <w:t>Children’s Products</w:t>
      </w:r>
      <w:r w:rsidR="00E33C1D">
        <w:rPr>
          <w:rFonts w:ascii="Century Gothic" w:hAnsi="Century Gothic" w:cs="Times New Roman"/>
          <w:sz w:val="22"/>
        </w:rPr>
        <w:tab/>
      </w:r>
      <w:r w:rsidR="00E33C1D">
        <w:rPr>
          <w:rFonts w:ascii="Century Gothic" w:hAnsi="Century Gothic" w:cs="Times New Roman"/>
          <w:sz w:val="22"/>
        </w:rPr>
        <w:tab/>
      </w:r>
    </w:p>
    <w:p w14:paraId="28CA296C" w14:textId="7CD2C96B" w:rsidR="00E33C1D" w:rsidRPr="0082306E" w:rsidRDefault="004B3A7D" w:rsidP="0082306E">
      <w:pPr>
        <w:pStyle w:val="ListParagraph"/>
        <w:numPr>
          <w:ilvl w:val="0"/>
          <w:numId w:val="10"/>
        </w:num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>
        <w:rPr>
          <w:rFonts w:ascii="Century Gothic" w:hAnsi="Century Gothic" w:cs="Times New Roman"/>
          <w:sz w:val="22"/>
        </w:rPr>
        <w:t>Therapeutic Education</w:t>
      </w:r>
      <w:r w:rsidR="0082306E">
        <w:rPr>
          <w:rFonts w:ascii="Century Gothic" w:hAnsi="Century Gothic" w:cs="Times New Roman"/>
          <w:sz w:val="22"/>
        </w:rPr>
        <w:tab/>
      </w:r>
      <w:r w:rsidR="0082306E" w:rsidRPr="004C223B">
        <w:rPr>
          <w:rFonts w:ascii="Century Gothic" w:hAnsi="Century Gothic" w:cs="Times New Roman"/>
          <w:b/>
          <w:bCs/>
          <w:i/>
          <w:iCs/>
          <w:sz w:val="22"/>
        </w:rPr>
        <w:t>Mentoring Roles</w:t>
      </w:r>
    </w:p>
    <w:p w14:paraId="041E6373" w14:textId="7A38D3E7" w:rsidR="00E33C1D" w:rsidRPr="0082306E" w:rsidRDefault="0082306E" w:rsidP="0082306E">
      <w:p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i/>
          <w:iCs/>
          <w:sz w:val="22"/>
        </w:rPr>
        <w:tab/>
      </w:r>
      <w:r>
        <w:rPr>
          <w:rFonts w:ascii="Century Gothic" w:hAnsi="Century Gothic" w:cs="Times New Roman"/>
          <w:i/>
          <w:iCs/>
          <w:sz w:val="22"/>
        </w:rPr>
        <w:tab/>
      </w:r>
      <w:r>
        <w:rPr>
          <w:rFonts w:ascii="Century Gothic" w:hAnsi="Century Gothic" w:cs="Times New Roman"/>
          <w:sz w:val="22"/>
        </w:rPr>
        <w:t>• HBS Alumni Career Guide for 30+ years</w:t>
      </w:r>
    </w:p>
    <w:p w14:paraId="3C1C694C" w14:textId="4C6D1E5A" w:rsidR="00E33C1D" w:rsidRPr="0082306E" w:rsidRDefault="00A81202" w:rsidP="0082306E">
      <w:p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i/>
          <w:iCs/>
          <w:sz w:val="22"/>
        </w:rPr>
        <w:t xml:space="preserve"> </w:t>
      </w:r>
      <w:r w:rsidR="00E33C1D" w:rsidRPr="004C223B">
        <w:rPr>
          <w:rFonts w:ascii="Century Gothic" w:hAnsi="Century Gothic" w:cs="Times New Roman"/>
          <w:b/>
          <w:bCs/>
          <w:i/>
          <w:iCs/>
          <w:sz w:val="22"/>
        </w:rPr>
        <w:t>Region</w:t>
      </w:r>
      <w:r w:rsidR="00133858" w:rsidRPr="004C223B">
        <w:rPr>
          <w:rFonts w:ascii="Century Gothic" w:hAnsi="Century Gothic" w:cs="Times New Roman"/>
          <w:b/>
          <w:bCs/>
          <w:i/>
          <w:iCs/>
          <w:sz w:val="22"/>
        </w:rPr>
        <w:t xml:space="preserve">s </w:t>
      </w:r>
      <w:r w:rsidR="00477D33" w:rsidRPr="004C223B">
        <w:rPr>
          <w:rFonts w:ascii="Century Gothic" w:hAnsi="Century Gothic" w:cs="Times New Roman"/>
          <w:b/>
          <w:bCs/>
          <w:i/>
          <w:iCs/>
          <w:sz w:val="22"/>
        </w:rPr>
        <w:t>of Employment</w:t>
      </w:r>
      <w:r w:rsidR="0082306E">
        <w:rPr>
          <w:rFonts w:ascii="Century Gothic" w:hAnsi="Century Gothic" w:cs="Times New Roman"/>
          <w:i/>
          <w:iCs/>
          <w:sz w:val="22"/>
        </w:rPr>
        <w:tab/>
      </w:r>
      <w:r w:rsidR="0082306E">
        <w:rPr>
          <w:rFonts w:ascii="Century Gothic" w:hAnsi="Century Gothic" w:cs="Times New Roman"/>
          <w:i/>
          <w:iCs/>
          <w:sz w:val="22"/>
        </w:rPr>
        <w:tab/>
        <w:t xml:space="preserve">• </w:t>
      </w:r>
      <w:r w:rsidR="0082306E">
        <w:rPr>
          <w:rFonts w:ascii="Century Gothic" w:hAnsi="Century Gothic" w:cs="Times New Roman"/>
          <w:sz w:val="22"/>
        </w:rPr>
        <w:t>Guest lecturer</w:t>
      </w:r>
      <w:r w:rsidR="005F29BD">
        <w:rPr>
          <w:rFonts w:ascii="Century Gothic" w:hAnsi="Century Gothic" w:cs="Times New Roman"/>
          <w:sz w:val="22"/>
        </w:rPr>
        <w:t>,</w:t>
      </w:r>
      <w:r w:rsidR="0082306E">
        <w:rPr>
          <w:rFonts w:ascii="Century Gothic" w:hAnsi="Century Gothic" w:cs="Times New Roman"/>
          <w:sz w:val="22"/>
        </w:rPr>
        <w:t xml:space="preserve"> grad school &amp; career strateg</w:t>
      </w:r>
      <w:r w:rsidR="005F29BD">
        <w:rPr>
          <w:rFonts w:ascii="Century Gothic" w:hAnsi="Century Gothic" w:cs="Times New Roman"/>
          <w:sz w:val="22"/>
        </w:rPr>
        <w:t>y</w:t>
      </w:r>
    </w:p>
    <w:p w14:paraId="75735DA7" w14:textId="4806B3A8" w:rsidR="00E33C1D" w:rsidRPr="00E33C1D" w:rsidRDefault="00E33C1D" w:rsidP="0082306E">
      <w:pPr>
        <w:pStyle w:val="ListParagraph"/>
        <w:numPr>
          <w:ilvl w:val="0"/>
          <w:numId w:val="11"/>
        </w:numPr>
        <w:tabs>
          <w:tab w:val="left" w:pos="4230"/>
          <w:tab w:val="left" w:pos="4590"/>
          <w:tab w:val="left" w:pos="6660"/>
          <w:tab w:val="left" w:pos="720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Americas, Europe, and Asia</w:t>
      </w:r>
      <w:r w:rsidR="0082306E">
        <w:rPr>
          <w:rFonts w:ascii="Century Gothic" w:hAnsi="Century Gothic" w:cs="Times New Roman"/>
          <w:sz w:val="22"/>
        </w:rPr>
        <w:tab/>
      </w:r>
      <w:r w:rsidR="0082306E">
        <w:rPr>
          <w:rFonts w:ascii="Century Gothic" w:hAnsi="Century Gothic" w:cs="Times New Roman"/>
          <w:sz w:val="22"/>
        </w:rPr>
        <w:tab/>
        <w:t xml:space="preserve">• </w:t>
      </w:r>
      <w:r w:rsidR="004C223B">
        <w:rPr>
          <w:rFonts w:ascii="Century Gothic" w:hAnsi="Century Gothic" w:cs="Times New Roman"/>
          <w:sz w:val="22"/>
        </w:rPr>
        <w:t>Exec. Director of school for troubled teens</w:t>
      </w:r>
    </w:p>
    <w:p w14:paraId="22A6AC86" w14:textId="77777777" w:rsidR="008B125E" w:rsidRPr="008B125E" w:rsidRDefault="008B125E" w:rsidP="008B125E">
      <w:pPr>
        <w:pStyle w:val="ListParagraph"/>
        <w:tabs>
          <w:tab w:val="right" w:pos="10080"/>
        </w:tabs>
        <w:spacing w:after="0" w:line="240" w:lineRule="auto"/>
        <w:ind w:left="0"/>
        <w:rPr>
          <w:rFonts w:ascii="Century Gothic" w:hAnsi="Century Gothic" w:cs="Times New Roman"/>
          <w:sz w:val="22"/>
        </w:rPr>
      </w:pPr>
    </w:p>
    <w:p w14:paraId="51BEFDE9" w14:textId="77777777" w:rsidR="002F4FCD" w:rsidRPr="00496DD6" w:rsidRDefault="002F4FCD" w:rsidP="00143451">
      <w:pPr>
        <w:pStyle w:val="SECTIONHEADING"/>
        <w:tabs>
          <w:tab w:val="clear" w:pos="9270"/>
          <w:tab w:val="right" w:pos="10080"/>
        </w:tabs>
        <w:spacing w:before="240"/>
        <w:rPr>
          <w:rFonts w:ascii="Century Gothic" w:hAnsi="Century Gothic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EXPERIENCE</w:t>
      </w:r>
    </w:p>
    <w:p w14:paraId="271FAA7D" w14:textId="2F81AA27" w:rsidR="002F4FCD" w:rsidRPr="00496DD6" w:rsidRDefault="00DC7D6B" w:rsidP="002126B1">
      <w:pPr>
        <w:tabs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>
        <w:rPr>
          <w:rStyle w:val="BoldSubSectionChar"/>
          <w:rFonts w:ascii="Century Gothic" w:hAnsi="Century Gothic"/>
          <w:sz w:val="22"/>
          <w:szCs w:val="22"/>
        </w:rPr>
        <w:t>Cell-IQ, LLC</w:t>
      </w:r>
      <w:r w:rsidR="0021719F">
        <w:rPr>
          <w:rStyle w:val="BoldSubSectionChar"/>
          <w:rFonts w:ascii="Century Gothic" w:hAnsi="Century Gothic"/>
          <w:sz w:val="22"/>
          <w:szCs w:val="22"/>
        </w:rPr>
        <w:t xml:space="preserve"> </w:t>
      </w:r>
      <w:r w:rsidR="0021719F">
        <w:rPr>
          <w:rStyle w:val="BoldSubSectionChar"/>
          <w:rFonts w:ascii="Century Gothic" w:hAnsi="Century Gothic"/>
          <w:b w:val="0"/>
          <w:bCs/>
          <w:sz w:val="22"/>
          <w:szCs w:val="22"/>
        </w:rPr>
        <w:t>(</w:t>
      </w:r>
      <w:r w:rsidR="006407B8">
        <w:rPr>
          <w:rStyle w:val="BoldSubSectionChar"/>
          <w:rFonts w:ascii="Century Gothic" w:hAnsi="Century Gothic"/>
          <w:b w:val="0"/>
          <w:bCs/>
          <w:sz w:val="22"/>
          <w:szCs w:val="22"/>
        </w:rPr>
        <w:t>Life Sciences Company</w:t>
      </w:r>
      <w:r w:rsidR="0021719F">
        <w:rPr>
          <w:rStyle w:val="BoldSubSectionChar"/>
          <w:rFonts w:ascii="Century Gothic" w:hAnsi="Century Gothic"/>
          <w:b w:val="0"/>
          <w:bCs/>
          <w:sz w:val="22"/>
          <w:szCs w:val="22"/>
        </w:rPr>
        <w:t>)</w:t>
      </w:r>
      <w:r w:rsidR="002F4FCD"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04DC44E5" w14:textId="3E26EFF5" w:rsidR="002F4FCD" w:rsidRPr="00133EAD" w:rsidRDefault="00DC7D6B" w:rsidP="00B06F0C">
      <w:pPr>
        <w:tabs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 w:rsidRPr="00E52D90">
        <w:rPr>
          <w:rStyle w:val="SubSectionHeadingChar"/>
          <w:rFonts w:ascii="Century Gothic" w:hAnsi="Century Gothic"/>
          <w:i w:val="0"/>
          <w:iCs/>
          <w:sz w:val="22"/>
          <w:szCs w:val="22"/>
        </w:rPr>
        <w:t>Founder/Owner/CEO</w:t>
      </w:r>
      <w:r w:rsidR="002F4FCD" w:rsidRPr="00496DD6">
        <w:rPr>
          <w:rFonts w:ascii="Century Gothic" w:hAnsi="Century Gothic" w:cs="Times New Roman"/>
          <w:sz w:val="22"/>
        </w:rPr>
        <w:t xml:space="preserve"> </w:t>
      </w:r>
      <w:r w:rsidR="002F4FCD" w:rsidRPr="00496DD6">
        <w:rPr>
          <w:rFonts w:ascii="Century Gothic" w:hAnsi="Century Gothic" w:cs="Times New Roman"/>
          <w:sz w:val="22"/>
        </w:rPr>
        <w:tab/>
      </w:r>
      <w:r w:rsidRPr="00133EAD">
        <w:rPr>
          <w:rStyle w:val="SubSectionHeadingChar"/>
          <w:rFonts w:ascii="Century Gothic" w:hAnsi="Century Gothic"/>
          <w:i w:val="0"/>
          <w:iCs/>
          <w:sz w:val="22"/>
          <w:szCs w:val="22"/>
        </w:rPr>
        <w:t>2015 -- Present</w:t>
      </w:r>
    </w:p>
    <w:p w14:paraId="545C2E2C" w14:textId="5549F83D" w:rsidR="003138AE" w:rsidRDefault="00477D33" w:rsidP="00477D33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77D33">
        <w:rPr>
          <w:rFonts w:ascii="Century Gothic" w:hAnsi="Century Gothic" w:cs="Times New Roman"/>
          <w:sz w:val="22"/>
        </w:rPr>
        <w:t xml:space="preserve">Built a </w:t>
      </w:r>
      <w:r w:rsidR="005017FE">
        <w:rPr>
          <w:rFonts w:ascii="Century Gothic" w:hAnsi="Century Gothic" w:cs="Times New Roman"/>
          <w:sz w:val="22"/>
        </w:rPr>
        <w:t>thriving</w:t>
      </w:r>
      <w:r w:rsidRPr="00477D33">
        <w:rPr>
          <w:rFonts w:ascii="Century Gothic" w:hAnsi="Century Gothic" w:cs="Times New Roman"/>
          <w:sz w:val="22"/>
        </w:rPr>
        <w:t xml:space="preserve"> health tech B2B, </w:t>
      </w:r>
      <w:r>
        <w:rPr>
          <w:rFonts w:ascii="Century Gothic" w:hAnsi="Century Gothic" w:cs="Times New Roman"/>
          <w:sz w:val="22"/>
        </w:rPr>
        <w:t>innovating</w:t>
      </w:r>
      <w:r w:rsidR="005017FE">
        <w:rPr>
          <w:rFonts w:ascii="Century Gothic" w:hAnsi="Century Gothic" w:cs="Times New Roman"/>
          <w:sz w:val="22"/>
        </w:rPr>
        <w:t xml:space="preserve"> </w:t>
      </w:r>
      <w:r w:rsidRPr="00477D33">
        <w:rPr>
          <w:rFonts w:ascii="Century Gothic" w:hAnsi="Century Gothic" w:cs="Times New Roman"/>
          <w:sz w:val="22"/>
        </w:rPr>
        <w:t xml:space="preserve">nutraceuticals for </w:t>
      </w:r>
      <w:r w:rsidR="005017FE">
        <w:rPr>
          <w:rFonts w:ascii="Century Gothic" w:hAnsi="Century Gothic" w:cs="Times New Roman"/>
          <w:sz w:val="22"/>
        </w:rPr>
        <w:t>a global clientele</w:t>
      </w:r>
      <w:r w:rsidR="002240B3">
        <w:rPr>
          <w:rFonts w:ascii="Century Gothic" w:hAnsi="Century Gothic" w:cs="Times New Roman"/>
          <w:sz w:val="22"/>
        </w:rPr>
        <w:t>.</w:t>
      </w:r>
    </w:p>
    <w:p w14:paraId="1475A0BE" w14:textId="525440F2" w:rsidR="00487CAE" w:rsidRDefault="00BA1B2B" w:rsidP="00477D33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Transformed</w:t>
      </w:r>
      <w:r w:rsidR="00487CAE">
        <w:rPr>
          <w:rFonts w:ascii="Century Gothic" w:hAnsi="Century Gothic" w:cs="Times New Roman"/>
          <w:sz w:val="22"/>
        </w:rPr>
        <w:t xml:space="preserve"> to a </w:t>
      </w:r>
      <w:r w:rsidR="00A81202">
        <w:rPr>
          <w:rFonts w:ascii="Century Gothic" w:hAnsi="Century Gothic" w:cs="Times New Roman"/>
          <w:sz w:val="22"/>
        </w:rPr>
        <w:t>license</w:t>
      </w:r>
      <w:r w:rsidR="005F29BD">
        <w:rPr>
          <w:rFonts w:ascii="Century Gothic" w:hAnsi="Century Gothic" w:cs="Times New Roman"/>
          <w:sz w:val="22"/>
        </w:rPr>
        <w:t>/</w:t>
      </w:r>
      <w:r w:rsidR="00487CAE">
        <w:rPr>
          <w:rFonts w:ascii="Century Gothic" w:hAnsi="Century Gothic" w:cs="Times New Roman"/>
          <w:sz w:val="22"/>
        </w:rPr>
        <w:t xml:space="preserve">royalty structure, </w:t>
      </w:r>
      <w:r w:rsidR="004C223B">
        <w:rPr>
          <w:rFonts w:ascii="Century Gothic" w:hAnsi="Century Gothic" w:cs="Times New Roman"/>
          <w:sz w:val="22"/>
        </w:rPr>
        <w:t xml:space="preserve">to </w:t>
      </w:r>
      <w:r>
        <w:rPr>
          <w:rFonts w:ascii="Century Gothic" w:hAnsi="Century Gothic" w:cs="Times New Roman"/>
          <w:sz w:val="22"/>
        </w:rPr>
        <w:t>facilitate</w:t>
      </w:r>
      <w:r w:rsidR="008F4E27">
        <w:rPr>
          <w:rFonts w:ascii="Century Gothic" w:hAnsi="Century Gothic" w:cs="Times New Roman"/>
          <w:sz w:val="22"/>
        </w:rPr>
        <w:t xml:space="preserve"> </w:t>
      </w:r>
      <w:r w:rsidR="007238DC">
        <w:rPr>
          <w:rFonts w:ascii="Century Gothic" w:hAnsi="Century Gothic" w:cs="Times New Roman"/>
          <w:sz w:val="22"/>
        </w:rPr>
        <w:t>“second career”</w:t>
      </w:r>
      <w:r w:rsidR="000956EE">
        <w:rPr>
          <w:rFonts w:ascii="Century Gothic" w:hAnsi="Century Gothic" w:cs="Times New Roman"/>
          <w:sz w:val="22"/>
        </w:rPr>
        <w:t xml:space="preserve"> transition</w:t>
      </w:r>
      <w:r w:rsidR="002240B3">
        <w:rPr>
          <w:rFonts w:ascii="Century Gothic" w:hAnsi="Century Gothic" w:cs="Times New Roman"/>
          <w:sz w:val="22"/>
        </w:rPr>
        <w:t>.</w:t>
      </w:r>
    </w:p>
    <w:p w14:paraId="710DB32D" w14:textId="3A1A17CB" w:rsidR="002F4FCD" w:rsidRPr="00496DD6" w:rsidRDefault="007238DC" w:rsidP="00B06F0C">
      <w:pPr>
        <w:tabs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>
        <w:rPr>
          <w:rStyle w:val="BoldSubSectionChar"/>
          <w:rFonts w:ascii="Century Gothic" w:hAnsi="Century Gothic"/>
          <w:sz w:val="22"/>
          <w:szCs w:val="22"/>
        </w:rPr>
        <w:t>Turning Winds Academic Institute</w:t>
      </w:r>
      <w:r w:rsidR="009336DD">
        <w:rPr>
          <w:rStyle w:val="BoldSubSectionChar"/>
          <w:rFonts w:ascii="Century Gothic" w:hAnsi="Century Gothic"/>
          <w:sz w:val="22"/>
          <w:szCs w:val="22"/>
        </w:rPr>
        <w:t xml:space="preserve"> </w:t>
      </w:r>
      <w:r w:rsidR="009336DD">
        <w:rPr>
          <w:rStyle w:val="BoldSubSectionChar"/>
          <w:rFonts w:ascii="Century Gothic" w:hAnsi="Century Gothic"/>
          <w:b w:val="0"/>
          <w:bCs/>
          <w:sz w:val="22"/>
          <w:szCs w:val="22"/>
        </w:rPr>
        <w:t>(</w:t>
      </w:r>
      <w:r w:rsidR="00280F6E">
        <w:rPr>
          <w:rStyle w:val="BoldSubSectionChar"/>
          <w:rFonts w:ascii="Century Gothic" w:hAnsi="Century Gothic"/>
          <w:b w:val="0"/>
          <w:bCs/>
          <w:sz w:val="22"/>
          <w:szCs w:val="22"/>
        </w:rPr>
        <w:t>Therapeutic Boarding School)</w:t>
      </w:r>
      <w:r w:rsidR="002F4FCD" w:rsidRPr="00496DD6"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>Yaak, MT</w:t>
      </w:r>
    </w:p>
    <w:p w14:paraId="359FA7BB" w14:textId="62BEA860" w:rsidR="002F4FCD" w:rsidRPr="00133EAD" w:rsidRDefault="007238DC" w:rsidP="00B06F0C">
      <w:pPr>
        <w:tabs>
          <w:tab w:val="right" w:pos="10800"/>
        </w:tabs>
        <w:spacing w:after="0" w:line="240" w:lineRule="auto"/>
        <w:rPr>
          <w:rFonts w:ascii="Century Gothic" w:hAnsi="Century Gothic" w:cs="Times New Roman"/>
          <w:i/>
          <w:iCs/>
          <w:sz w:val="22"/>
        </w:rPr>
      </w:pPr>
      <w:r w:rsidRPr="00E52D90">
        <w:rPr>
          <w:rStyle w:val="SubSectionHeadingChar"/>
          <w:rFonts w:ascii="Century Gothic" w:hAnsi="Century Gothic"/>
          <w:i w:val="0"/>
          <w:iCs/>
          <w:sz w:val="22"/>
          <w:szCs w:val="22"/>
        </w:rPr>
        <w:t>Executive Director</w:t>
      </w:r>
      <w:r w:rsidR="001B768F" w:rsidRPr="00496DD6">
        <w:rPr>
          <w:rFonts w:ascii="Century Gothic" w:hAnsi="Century Gothic" w:cs="Times New Roman"/>
          <w:sz w:val="22"/>
        </w:rPr>
        <w:tab/>
      </w:r>
      <w:r w:rsidRPr="00133EAD">
        <w:rPr>
          <w:rStyle w:val="SubSectionHeadingChar"/>
          <w:rFonts w:ascii="Century Gothic" w:hAnsi="Century Gothic"/>
          <w:i w:val="0"/>
          <w:iCs/>
          <w:sz w:val="22"/>
          <w:szCs w:val="22"/>
        </w:rPr>
        <w:t>2012 -- 2014</w:t>
      </w:r>
    </w:p>
    <w:p w14:paraId="159DCD28" w14:textId="425A98F0" w:rsidR="00F058C3" w:rsidRDefault="000956EE" w:rsidP="008B1BB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 xml:space="preserve">Led </w:t>
      </w:r>
      <w:r w:rsidR="00450696">
        <w:rPr>
          <w:rFonts w:ascii="Century Gothic" w:hAnsi="Century Gothic" w:cs="Times New Roman"/>
          <w:sz w:val="22"/>
        </w:rPr>
        <w:t xml:space="preserve">a </w:t>
      </w:r>
      <w:r w:rsidR="009B497C">
        <w:rPr>
          <w:rFonts w:ascii="Century Gothic" w:hAnsi="Century Gothic" w:cs="Times New Roman"/>
          <w:sz w:val="22"/>
        </w:rPr>
        <w:t xml:space="preserve">multi-disciplinary </w:t>
      </w:r>
      <w:r>
        <w:rPr>
          <w:rFonts w:ascii="Century Gothic" w:hAnsi="Century Gothic" w:cs="Times New Roman"/>
          <w:sz w:val="22"/>
        </w:rPr>
        <w:t>turnaround</w:t>
      </w:r>
      <w:r w:rsidR="00E2481C">
        <w:rPr>
          <w:rFonts w:ascii="Century Gothic" w:hAnsi="Century Gothic" w:cs="Times New Roman"/>
          <w:sz w:val="22"/>
        </w:rPr>
        <w:t xml:space="preserve"> </w:t>
      </w:r>
      <w:r w:rsidR="000E7FC0">
        <w:rPr>
          <w:rFonts w:ascii="Century Gothic" w:hAnsi="Century Gothic" w:cs="Times New Roman"/>
          <w:sz w:val="22"/>
        </w:rPr>
        <w:t>targeting</w:t>
      </w:r>
      <w:r w:rsidR="00D13775">
        <w:rPr>
          <w:rFonts w:ascii="Century Gothic" w:hAnsi="Century Gothic" w:cs="Times New Roman"/>
          <w:sz w:val="22"/>
        </w:rPr>
        <w:t xml:space="preserve"> </w:t>
      </w:r>
      <w:r>
        <w:rPr>
          <w:rFonts w:ascii="Century Gothic" w:hAnsi="Century Gothic" w:cs="Times New Roman"/>
          <w:sz w:val="22"/>
        </w:rPr>
        <w:t>1) sustainable recovery of students; 2) delight of parents and staff; 3)</w:t>
      </w:r>
      <w:r w:rsidR="003F5BD1">
        <w:rPr>
          <w:rFonts w:ascii="Century Gothic" w:hAnsi="Century Gothic" w:cs="Times New Roman"/>
          <w:sz w:val="22"/>
        </w:rPr>
        <w:t xml:space="preserve"> safety and financial viability</w:t>
      </w:r>
      <w:r w:rsidR="00AD7BEA">
        <w:rPr>
          <w:rFonts w:ascii="Century Gothic" w:hAnsi="Century Gothic" w:cs="Times New Roman"/>
          <w:sz w:val="22"/>
        </w:rPr>
        <w:t xml:space="preserve"> of school operations</w:t>
      </w:r>
      <w:r w:rsidR="000E7FC0">
        <w:rPr>
          <w:rFonts w:ascii="Century Gothic" w:hAnsi="Century Gothic" w:cs="Times New Roman"/>
          <w:sz w:val="22"/>
        </w:rPr>
        <w:t xml:space="preserve">. </w:t>
      </w:r>
    </w:p>
    <w:p w14:paraId="7115BB64" w14:textId="7536FA04" w:rsidR="003F5BD1" w:rsidRPr="00381E15" w:rsidRDefault="00E36D2D" w:rsidP="003F5BD1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ind w:left="1440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Empowered</w:t>
      </w:r>
      <w:r w:rsidR="00BA1B2B">
        <w:rPr>
          <w:rFonts w:ascii="Century Gothic" w:hAnsi="Century Gothic" w:cs="Times New Roman"/>
          <w:sz w:val="22"/>
        </w:rPr>
        <w:t xml:space="preserve"> </w:t>
      </w:r>
      <w:r w:rsidR="003F5BD1">
        <w:rPr>
          <w:rFonts w:ascii="Century Gothic" w:hAnsi="Century Gothic" w:cs="Times New Roman"/>
          <w:sz w:val="22"/>
        </w:rPr>
        <w:t>av</w:t>
      </w:r>
      <w:r w:rsidR="0054506B">
        <w:rPr>
          <w:rFonts w:ascii="Century Gothic" w:hAnsi="Century Gothic" w:cs="Times New Roman"/>
          <w:sz w:val="22"/>
        </w:rPr>
        <w:t>g.</w:t>
      </w:r>
      <w:r w:rsidR="003F5BD1">
        <w:rPr>
          <w:rFonts w:ascii="Century Gothic" w:hAnsi="Century Gothic" w:cs="Times New Roman"/>
          <w:sz w:val="22"/>
        </w:rPr>
        <w:t xml:space="preserve"> student</w:t>
      </w:r>
      <w:r w:rsidR="0054506B">
        <w:rPr>
          <w:rFonts w:ascii="Century Gothic" w:hAnsi="Century Gothic" w:cs="Times New Roman"/>
          <w:sz w:val="22"/>
        </w:rPr>
        <w:t>, through educational and career counseling,</w:t>
      </w:r>
      <w:r w:rsidR="003F5BD1">
        <w:rPr>
          <w:rFonts w:ascii="Century Gothic" w:hAnsi="Century Gothic" w:cs="Times New Roman"/>
          <w:sz w:val="22"/>
        </w:rPr>
        <w:t xml:space="preserve"> </w:t>
      </w:r>
      <w:r>
        <w:rPr>
          <w:rFonts w:ascii="Century Gothic" w:hAnsi="Century Gothic" w:cs="Times New Roman"/>
          <w:sz w:val="22"/>
        </w:rPr>
        <w:t xml:space="preserve">to </w:t>
      </w:r>
      <w:r w:rsidR="003F5BD1">
        <w:rPr>
          <w:rFonts w:ascii="Century Gothic" w:hAnsi="Century Gothic" w:cs="Times New Roman"/>
          <w:sz w:val="22"/>
        </w:rPr>
        <w:t>complete 2 years of credits in</w:t>
      </w:r>
      <w:r w:rsidR="0054506B">
        <w:rPr>
          <w:rFonts w:ascii="Century Gothic" w:hAnsi="Century Gothic" w:cs="Times New Roman"/>
          <w:sz w:val="22"/>
        </w:rPr>
        <w:t xml:space="preserve"> </w:t>
      </w:r>
      <w:r w:rsidR="003F5BD1">
        <w:rPr>
          <w:rFonts w:ascii="Century Gothic" w:hAnsi="Century Gothic" w:cs="Times New Roman"/>
          <w:sz w:val="22"/>
        </w:rPr>
        <w:t>12 mo</w:t>
      </w:r>
      <w:r w:rsidR="0054506B">
        <w:rPr>
          <w:rFonts w:ascii="Century Gothic" w:hAnsi="Century Gothic" w:cs="Times New Roman"/>
          <w:sz w:val="22"/>
        </w:rPr>
        <w:t>s</w:t>
      </w:r>
      <w:r w:rsidR="003F5BD1">
        <w:rPr>
          <w:rFonts w:ascii="Century Gothic" w:hAnsi="Century Gothic" w:cs="Times New Roman"/>
          <w:sz w:val="22"/>
        </w:rPr>
        <w:t xml:space="preserve">, </w:t>
      </w:r>
      <w:r w:rsidR="00FA5B41">
        <w:rPr>
          <w:rFonts w:ascii="Century Gothic" w:hAnsi="Century Gothic" w:cs="Times New Roman"/>
          <w:sz w:val="22"/>
        </w:rPr>
        <w:t xml:space="preserve">raise </w:t>
      </w:r>
      <w:r w:rsidR="003F5BD1">
        <w:rPr>
          <w:rFonts w:ascii="Century Gothic" w:hAnsi="Century Gothic" w:cs="Times New Roman"/>
          <w:sz w:val="22"/>
        </w:rPr>
        <w:t>GPA a full letter grade, improv</w:t>
      </w:r>
      <w:r w:rsidR="00FA5B41">
        <w:rPr>
          <w:rFonts w:ascii="Century Gothic" w:hAnsi="Century Gothic" w:cs="Times New Roman"/>
          <w:sz w:val="22"/>
        </w:rPr>
        <w:t>e</w:t>
      </w:r>
      <w:r w:rsidR="00BA1B2B">
        <w:rPr>
          <w:rFonts w:ascii="Century Gothic" w:hAnsi="Century Gothic" w:cs="Times New Roman"/>
          <w:sz w:val="22"/>
        </w:rPr>
        <w:t xml:space="preserve"> </w:t>
      </w:r>
      <w:r w:rsidR="004C223B">
        <w:rPr>
          <w:rFonts w:ascii="Century Gothic" w:hAnsi="Century Gothic" w:cs="Times New Roman"/>
          <w:sz w:val="22"/>
        </w:rPr>
        <w:t>SAT/ACT</w:t>
      </w:r>
      <w:r w:rsidR="003F5BD1">
        <w:rPr>
          <w:rFonts w:ascii="Century Gothic" w:hAnsi="Century Gothic" w:cs="Times New Roman"/>
          <w:sz w:val="22"/>
        </w:rPr>
        <w:t xml:space="preserve"> score, </w:t>
      </w:r>
      <w:r w:rsidR="00FA5B41">
        <w:rPr>
          <w:rFonts w:ascii="Century Gothic" w:hAnsi="Century Gothic" w:cs="Times New Roman"/>
          <w:sz w:val="22"/>
        </w:rPr>
        <w:t>and reclaim</w:t>
      </w:r>
      <w:r w:rsidR="003F5BD1">
        <w:rPr>
          <w:rFonts w:ascii="Century Gothic" w:hAnsi="Century Gothic" w:cs="Times New Roman"/>
          <w:sz w:val="22"/>
        </w:rPr>
        <w:t xml:space="preserve"> </w:t>
      </w:r>
      <w:r w:rsidR="00FA5B41">
        <w:rPr>
          <w:rFonts w:ascii="Century Gothic" w:hAnsi="Century Gothic" w:cs="Times New Roman"/>
          <w:sz w:val="22"/>
        </w:rPr>
        <w:t xml:space="preserve">educational and professional </w:t>
      </w:r>
      <w:r w:rsidR="00381E15">
        <w:rPr>
          <w:rFonts w:ascii="Century Gothic" w:hAnsi="Century Gothic" w:cs="Times New Roman"/>
          <w:sz w:val="22"/>
        </w:rPr>
        <w:t xml:space="preserve">prospects – </w:t>
      </w:r>
      <w:r w:rsidR="00381E15" w:rsidRPr="00381E15">
        <w:rPr>
          <w:rFonts w:ascii="Century Gothic" w:hAnsi="Century Gothic" w:cs="Times New Roman"/>
          <w:i/>
          <w:iCs/>
          <w:sz w:val="22"/>
        </w:rPr>
        <w:t>with less than 10% recidivism</w:t>
      </w:r>
      <w:r w:rsidR="002240B3">
        <w:rPr>
          <w:rFonts w:ascii="Century Gothic" w:hAnsi="Century Gothic" w:cs="Times New Roman"/>
          <w:i/>
          <w:iCs/>
          <w:sz w:val="22"/>
        </w:rPr>
        <w:t>.</w:t>
      </w:r>
    </w:p>
    <w:p w14:paraId="110BA1FB" w14:textId="75FFB5F4" w:rsidR="00381E15" w:rsidRDefault="00BA1B2B" w:rsidP="003F5BD1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ind w:left="1440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 xml:space="preserve">Achieved </w:t>
      </w:r>
      <w:r w:rsidR="00381E15">
        <w:rPr>
          <w:rFonts w:ascii="Century Gothic" w:hAnsi="Century Gothic" w:cs="Times New Roman"/>
          <w:sz w:val="22"/>
        </w:rPr>
        <w:t xml:space="preserve">Parent </w:t>
      </w:r>
      <w:r w:rsidR="00B7028C">
        <w:rPr>
          <w:rFonts w:ascii="Century Gothic" w:hAnsi="Century Gothic" w:cs="Times New Roman"/>
          <w:sz w:val="22"/>
        </w:rPr>
        <w:t>&amp;</w:t>
      </w:r>
      <w:r w:rsidR="00381E15">
        <w:rPr>
          <w:rFonts w:ascii="Century Gothic" w:hAnsi="Century Gothic" w:cs="Times New Roman"/>
          <w:sz w:val="22"/>
        </w:rPr>
        <w:t xml:space="preserve"> Staff satisfaction</w:t>
      </w:r>
      <w:r w:rsidR="00B7028C">
        <w:rPr>
          <w:rFonts w:ascii="Century Gothic" w:hAnsi="Century Gothic" w:cs="Times New Roman"/>
          <w:sz w:val="22"/>
        </w:rPr>
        <w:t xml:space="preserve"> scores of 82 &amp; 79</w:t>
      </w:r>
      <w:r>
        <w:rPr>
          <w:rFonts w:ascii="Century Gothic" w:hAnsi="Century Gothic" w:cs="Times New Roman"/>
          <w:sz w:val="22"/>
        </w:rPr>
        <w:t>,</w:t>
      </w:r>
      <w:r w:rsidR="00381E15">
        <w:rPr>
          <w:rFonts w:ascii="Century Gothic" w:hAnsi="Century Gothic" w:cs="Times New Roman"/>
          <w:sz w:val="22"/>
        </w:rPr>
        <w:t xml:space="preserve"> </w:t>
      </w:r>
      <w:r w:rsidR="00017808">
        <w:rPr>
          <w:rFonts w:ascii="Century Gothic" w:hAnsi="Century Gothic" w:cs="Times New Roman"/>
          <w:sz w:val="22"/>
        </w:rPr>
        <w:t>surpass</w:t>
      </w:r>
      <w:r>
        <w:rPr>
          <w:rFonts w:ascii="Century Gothic" w:hAnsi="Century Gothic" w:cs="Times New Roman"/>
          <w:sz w:val="22"/>
        </w:rPr>
        <w:t>ing</w:t>
      </w:r>
      <w:r w:rsidR="00381E15">
        <w:rPr>
          <w:rFonts w:ascii="Century Gothic" w:hAnsi="Century Gothic" w:cs="Times New Roman"/>
          <w:sz w:val="22"/>
        </w:rPr>
        <w:t xml:space="preserve"> </w:t>
      </w:r>
      <w:r w:rsidR="00017808">
        <w:rPr>
          <w:rFonts w:ascii="Century Gothic" w:hAnsi="Century Gothic" w:cs="Times New Roman"/>
          <w:sz w:val="22"/>
        </w:rPr>
        <w:t xml:space="preserve">the Net Promoter Scores of </w:t>
      </w:r>
      <w:r w:rsidR="00381E15">
        <w:rPr>
          <w:rFonts w:ascii="Century Gothic" w:hAnsi="Century Gothic" w:cs="Times New Roman"/>
          <w:sz w:val="22"/>
        </w:rPr>
        <w:t>America’s Top 5</w:t>
      </w:r>
      <w:r w:rsidR="00B7028C">
        <w:rPr>
          <w:rFonts w:ascii="Century Gothic" w:hAnsi="Century Gothic" w:cs="Times New Roman"/>
          <w:sz w:val="22"/>
        </w:rPr>
        <w:t xml:space="preserve"> organizations (</w:t>
      </w:r>
      <w:r w:rsidR="00017808">
        <w:rPr>
          <w:rFonts w:ascii="Century Gothic" w:hAnsi="Century Gothic" w:cs="Times New Roman"/>
          <w:sz w:val="22"/>
        </w:rPr>
        <w:t xml:space="preserve">compare </w:t>
      </w:r>
      <w:r w:rsidR="00381E15">
        <w:rPr>
          <w:rFonts w:ascii="Century Gothic" w:hAnsi="Century Gothic" w:cs="Times New Roman"/>
          <w:sz w:val="22"/>
        </w:rPr>
        <w:t>USAA’s 80, Costco’s 78, Apple’s 76, Dillards</w:t>
      </w:r>
      <w:r w:rsidR="0065681E">
        <w:rPr>
          <w:rFonts w:ascii="Century Gothic" w:hAnsi="Century Gothic" w:cs="Times New Roman"/>
          <w:sz w:val="22"/>
        </w:rPr>
        <w:t>’</w:t>
      </w:r>
      <w:r w:rsidR="00381E15">
        <w:rPr>
          <w:rFonts w:ascii="Century Gothic" w:hAnsi="Century Gothic" w:cs="Times New Roman"/>
          <w:sz w:val="22"/>
        </w:rPr>
        <w:t xml:space="preserve"> 75, and Nordstrom’s 75</w:t>
      </w:r>
      <w:r w:rsidR="000E7FC0">
        <w:rPr>
          <w:rFonts w:ascii="Century Gothic" w:hAnsi="Century Gothic" w:cs="Times New Roman"/>
          <w:sz w:val="22"/>
        </w:rPr>
        <w:t>)</w:t>
      </w:r>
      <w:r w:rsidR="002240B3">
        <w:rPr>
          <w:rFonts w:ascii="Century Gothic" w:hAnsi="Century Gothic" w:cs="Times New Roman"/>
          <w:sz w:val="22"/>
        </w:rPr>
        <w:t>.</w:t>
      </w:r>
    </w:p>
    <w:p w14:paraId="1D3E42DC" w14:textId="6C3820CB" w:rsidR="00381E15" w:rsidRPr="00496DD6" w:rsidRDefault="00BA1B2B" w:rsidP="003F5BD1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ind w:left="1440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Secured s</w:t>
      </w:r>
      <w:r w:rsidR="00381E15">
        <w:rPr>
          <w:rFonts w:ascii="Century Gothic" w:hAnsi="Century Gothic" w:cs="Times New Roman"/>
          <w:sz w:val="22"/>
        </w:rPr>
        <w:t xml:space="preserve">afety and sustainability, </w:t>
      </w:r>
      <w:r>
        <w:rPr>
          <w:rFonts w:ascii="Century Gothic" w:hAnsi="Century Gothic" w:cs="Times New Roman"/>
          <w:sz w:val="22"/>
        </w:rPr>
        <w:t xml:space="preserve">by reducing </w:t>
      </w:r>
      <w:r w:rsidR="00381E15">
        <w:rPr>
          <w:rFonts w:ascii="Century Gothic" w:hAnsi="Century Gothic" w:cs="Times New Roman"/>
          <w:sz w:val="22"/>
        </w:rPr>
        <w:t>incidents</w:t>
      </w:r>
      <w:r w:rsidR="00810740">
        <w:rPr>
          <w:rFonts w:ascii="Century Gothic" w:hAnsi="Century Gothic" w:cs="Times New Roman"/>
          <w:sz w:val="22"/>
        </w:rPr>
        <w:t xml:space="preserve"> to less than</w:t>
      </w:r>
      <w:r w:rsidR="00381E15">
        <w:rPr>
          <w:rFonts w:ascii="Century Gothic" w:hAnsi="Century Gothic" w:cs="Times New Roman"/>
          <w:sz w:val="22"/>
        </w:rPr>
        <w:t xml:space="preserve"> 10% of </w:t>
      </w:r>
      <w:r w:rsidR="004A40B0">
        <w:rPr>
          <w:rFonts w:ascii="Century Gothic" w:hAnsi="Century Gothic" w:cs="Times New Roman"/>
          <w:sz w:val="22"/>
        </w:rPr>
        <w:t>previous</w:t>
      </w:r>
      <w:r w:rsidR="00381E15">
        <w:rPr>
          <w:rFonts w:ascii="Century Gothic" w:hAnsi="Century Gothic" w:cs="Times New Roman"/>
          <w:sz w:val="22"/>
        </w:rPr>
        <w:t xml:space="preserve"> levels</w:t>
      </w:r>
      <w:r w:rsidR="004A40B0">
        <w:rPr>
          <w:rFonts w:ascii="Century Gothic" w:hAnsi="Century Gothic" w:cs="Times New Roman"/>
          <w:sz w:val="22"/>
        </w:rPr>
        <w:t xml:space="preserve"> </w:t>
      </w:r>
      <w:r w:rsidR="00810740">
        <w:rPr>
          <w:rFonts w:ascii="Century Gothic" w:hAnsi="Century Gothic" w:cs="Times New Roman"/>
          <w:sz w:val="22"/>
        </w:rPr>
        <w:t>while</w:t>
      </w:r>
      <w:r w:rsidR="004A40B0">
        <w:rPr>
          <w:rFonts w:ascii="Century Gothic" w:hAnsi="Century Gothic" w:cs="Times New Roman"/>
          <w:sz w:val="22"/>
        </w:rPr>
        <w:t xml:space="preserve"> </w:t>
      </w:r>
      <w:r w:rsidR="003D5A55">
        <w:rPr>
          <w:rFonts w:ascii="Century Gothic" w:hAnsi="Century Gothic" w:cs="Times New Roman"/>
          <w:sz w:val="22"/>
        </w:rPr>
        <w:t>adapting</w:t>
      </w:r>
      <w:r>
        <w:rPr>
          <w:rFonts w:ascii="Century Gothic" w:hAnsi="Century Gothic" w:cs="Times New Roman"/>
          <w:sz w:val="22"/>
        </w:rPr>
        <w:t xml:space="preserve"> </w:t>
      </w:r>
      <w:r w:rsidR="004A40B0">
        <w:rPr>
          <w:rFonts w:ascii="Century Gothic" w:hAnsi="Century Gothic" w:cs="Times New Roman"/>
          <w:sz w:val="22"/>
        </w:rPr>
        <w:t xml:space="preserve">operations </w:t>
      </w:r>
      <w:r w:rsidR="00810740">
        <w:rPr>
          <w:rFonts w:ascii="Century Gothic" w:hAnsi="Century Gothic" w:cs="Times New Roman"/>
          <w:sz w:val="22"/>
        </w:rPr>
        <w:t>to</w:t>
      </w:r>
      <w:r w:rsidR="004A40B0">
        <w:rPr>
          <w:rFonts w:ascii="Century Gothic" w:hAnsi="Century Gothic" w:cs="Times New Roman"/>
          <w:sz w:val="22"/>
        </w:rPr>
        <w:t xml:space="preserve"> budget</w:t>
      </w:r>
      <w:r w:rsidR="002240B3">
        <w:rPr>
          <w:rFonts w:ascii="Century Gothic" w:hAnsi="Century Gothic" w:cs="Times New Roman"/>
          <w:sz w:val="22"/>
        </w:rPr>
        <w:t>.</w:t>
      </w:r>
    </w:p>
    <w:p w14:paraId="2C2331D9" w14:textId="7AB78DAC" w:rsidR="00CD30AD" w:rsidRPr="00496DD6" w:rsidRDefault="00111C1B" w:rsidP="002126B1">
      <w:pPr>
        <w:tabs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>
        <w:rPr>
          <w:rStyle w:val="BoldSubSectionChar"/>
          <w:rFonts w:ascii="Century Gothic" w:hAnsi="Century Gothic"/>
          <w:sz w:val="22"/>
          <w:szCs w:val="22"/>
        </w:rPr>
        <w:t>Enterprise Development International</w:t>
      </w:r>
      <w:r w:rsidR="009336DD">
        <w:rPr>
          <w:rStyle w:val="BoldSubSectionChar"/>
          <w:rFonts w:ascii="Century Gothic" w:hAnsi="Century Gothic"/>
          <w:sz w:val="22"/>
          <w:szCs w:val="22"/>
        </w:rPr>
        <w:t xml:space="preserve"> </w:t>
      </w:r>
      <w:r w:rsidR="009336DD">
        <w:rPr>
          <w:rStyle w:val="BoldSubSectionChar"/>
          <w:rFonts w:ascii="Century Gothic" w:hAnsi="Century Gothic"/>
          <w:b w:val="0"/>
          <w:bCs/>
          <w:sz w:val="22"/>
          <w:szCs w:val="22"/>
        </w:rPr>
        <w:t>(Management Consultancy)</w:t>
      </w:r>
      <w:r w:rsidR="00CD30AD" w:rsidRPr="00496DD6"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>Heber City</w:t>
      </w:r>
      <w:r w:rsidR="00CD30AD" w:rsidRPr="00496DD6">
        <w:rPr>
          <w:rFonts w:ascii="Century Gothic" w:hAnsi="Century Gothic" w:cs="Times New Roman"/>
          <w:sz w:val="22"/>
        </w:rPr>
        <w:t>, UT</w:t>
      </w:r>
    </w:p>
    <w:p w14:paraId="5D3C1A83" w14:textId="1877B580" w:rsidR="00CD30AD" w:rsidRPr="00496DD6" w:rsidRDefault="00111C1B" w:rsidP="002126B1">
      <w:pPr>
        <w:tabs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E52D90">
        <w:rPr>
          <w:rStyle w:val="SubSectionHeadingChar"/>
          <w:rFonts w:ascii="Century Gothic" w:hAnsi="Century Gothic"/>
          <w:i w:val="0"/>
          <w:iCs/>
          <w:sz w:val="22"/>
          <w:szCs w:val="22"/>
        </w:rPr>
        <w:t>Founder/President</w:t>
      </w:r>
      <w:r w:rsidR="006035F2">
        <w:rPr>
          <w:rStyle w:val="SubSectionHeadingChar"/>
          <w:rFonts w:ascii="Century Gothic" w:hAnsi="Century Gothic"/>
          <w:sz w:val="22"/>
          <w:szCs w:val="22"/>
        </w:rPr>
        <w:t xml:space="preserve"> </w:t>
      </w:r>
      <w:r w:rsidR="00CD30AD" w:rsidRPr="00496DD6">
        <w:rPr>
          <w:rFonts w:ascii="Century Gothic" w:hAnsi="Century Gothic" w:cs="Times New Roman"/>
          <w:sz w:val="22"/>
        </w:rPr>
        <w:tab/>
      </w:r>
      <w:r w:rsidRPr="00133EAD">
        <w:rPr>
          <w:rStyle w:val="SubSectionHeadingChar"/>
          <w:rFonts w:ascii="Century Gothic" w:hAnsi="Century Gothic"/>
          <w:i w:val="0"/>
          <w:iCs/>
          <w:sz w:val="22"/>
          <w:szCs w:val="22"/>
        </w:rPr>
        <w:t>2001 -- 2015</w:t>
      </w:r>
    </w:p>
    <w:p w14:paraId="5A590EB3" w14:textId="0AD214E6" w:rsidR="00B436BD" w:rsidRDefault="00E154FA" w:rsidP="00810740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Trained</w:t>
      </w:r>
      <w:r w:rsidR="006035F2">
        <w:rPr>
          <w:rFonts w:ascii="Century Gothic" w:hAnsi="Century Gothic" w:cs="Times New Roman"/>
          <w:sz w:val="22"/>
        </w:rPr>
        <w:t xml:space="preserve"> clien</w:t>
      </w:r>
      <w:r w:rsidR="001B75E7">
        <w:rPr>
          <w:rFonts w:ascii="Century Gothic" w:hAnsi="Century Gothic" w:cs="Times New Roman"/>
          <w:sz w:val="22"/>
        </w:rPr>
        <w:t>t</w:t>
      </w:r>
      <w:r w:rsidR="006035F2">
        <w:rPr>
          <w:rFonts w:ascii="Century Gothic" w:hAnsi="Century Gothic" w:cs="Times New Roman"/>
          <w:sz w:val="22"/>
        </w:rPr>
        <w:t xml:space="preserve">s </w:t>
      </w:r>
      <w:r w:rsidR="00F8733F">
        <w:rPr>
          <w:rFonts w:ascii="Century Gothic" w:hAnsi="Century Gothic" w:cs="Times New Roman"/>
          <w:sz w:val="22"/>
        </w:rPr>
        <w:t>to</w:t>
      </w:r>
      <w:r w:rsidR="006035F2">
        <w:rPr>
          <w:rFonts w:ascii="Century Gothic" w:hAnsi="Century Gothic" w:cs="Times New Roman"/>
          <w:sz w:val="22"/>
        </w:rPr>
        <w:t xml:space="preserve"> 1) identify greatest opportunities for </w:t>
      </w:r>
      <w:r w:rsidR="001B75E7">
        <w:rPr>
          <w:rFonts w:ascii="Century Gothic" w:hAnsi="Century Gothic" w:cs="Times New Roman"/>
          <w:sz w:val="22"/>
        </w:rPr>
        <w:t xml:space="preserve">competitive advantage; 2) innovate and market “addictively superior” solutions; and 3) execute </w:t>
      </w:r>
      <w:r w:rsidR="000E7FC0">
        <w:rPr>
          <w:rFonts w:ascii="Century Gothic" w:hAnsi="Century Gothic" w:cs="Times New Roman"/>
          <w:sz w:val="22"/>
        </w:rPr>
        <w:t>for</w:t>
      </w:r>
      <w:r w:rsidR="00F26025">
        <w:rPr>
          <w:rFonts w:ascii="Century Gothic" w:hAnsi="Century Gothic" w:cs="Times New Roman"/>
          <w:sz w:val="22"/>
        </w:rPr>
        <w:t xml:space="preserve"> competitive advantage and</w:t>
      </w:r>
      <w:r w:rsidR="000E7FC0">
        <w:rPr>
          <w:rFonts w:ascii="Century Gothic" w:hAnsi="Century Gothic" w:cs="Times New Roman"/>
          <w:sz w:val="22"/>
        </w:rPr>
        <w:t xml:space="preserve"> </w:t>
      </w:r>
      <w:r w:rsidR="001B75E7">
        <w:rPr>
          <w:rFonts w:ascii="Century Gothic" w:hAnsi="Century Gothic" w:cs="Times New Roman"/>
          <w:sz w:val="22"/>
        </w:rPr>
        <w:t>industry leadership.</w:t>
      </w:r>
      <w:r w:rsidR="00B7028C">
        <w:rPr>
          <w:rFonts w:ascii="Century Gothic" w:hAnsi="Century Gothic" w:cs="Times New Roman"/>
          <w:sz w:val="22"/>
        </w:rPr>
        <w:t xml:space="preserve">  </w:t>
      </w:r>
    </w:p>
    <w:p w14:paraId="021EAD88" w14:textId="1CFABE09" w:rsidR="00414DBB" w:rsidRPr="00810740" w:rsidRDefault="00B7028C" w:rsidP="00810740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Examples:</w:t>
      </w:r>
    </w:p>
    <w:p w14:paraId="31AEA40D" w14:textId="6D500737" w:rsidR="0054624C" w:rsidRDefault="0054624C" w:rsidP="00EC69E0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ind w:left="1440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Launched a logistics startup to #307 in the Inc. 500 in 7 years</w:t>
      </w:r>
      <w:r w:rsidR="002240B3">
        <w:rPr>
          <w:rFonts w:ascii="Century Gothic" w:hAnsi="Century Gothic" w:cs="Times New Roman"/>
          <w:sz w:val="22"/>
        </w:rPr>
        <w:t>.</w:t>
      </w:r>
    </w:p>
    <w:p w14:paraId="61F4687F" w14:textId="1250B849" w:rsidR="00EC69E0" w:rsidRPr="0054624C" w:rsidRDefault="008E1A5B" w:rsidP="0054624C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ind w:left="1440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Reversed</w:t>
      </w:r>
      <w:r w:rsidR="00EC69E0">
        <w:rPr>
          <w:rFonts w:ascii="Century Gothic" w:hAnsi="Century Gothic" w:cs="Times New Roman"/>
          <w:sz w:val="22"/>
        </w:rPr>
        <w:t xml:space="preserve"> the US’ largest apartment management company</w:t>
      </w:r>
      <w:r>
        <w:rPr>
          <w:rFonts w:ascii="Century Gothic" w:hAnsi="Century Gothic" w:cs="Times New Roman"/>
          <w:sz w:val="22"/>
        </w:rPr>
        <w:t xml:space="preserve">’s </w:t>
      </w:r>
      <w:r w:rsidR="00EC69E0">
        <w:rPr>
          <w:rFonts w:ascii="Century Gothic" w:hAnsi="Century Gothic" w:cs="Times New Roman"/>
          <w:sz w:val="22"/>
        </w:rPr>
        <w:t>declining growth and profitability through increased acquisition and retention</w:t>
      </w:r>
      <w:r w:rsidR="002240B3">
        <w:rPr>
          <w:rFonts w:ascii="Century Gothic" w:hAnsi="Century Gothic" w:cs="Times New Roman"/>
          <w:sz w:val="22"/>
        </w:rPr>
        <w:t>.</w:t>
      </w:r>
      <w:r w:rsidR="00F5491D" w:rsidRPr="0054624C">
        <w:rPr>
          <w:rFonts w:ascii="Century Gothic" w:hAnsi="Century Gothic" w:cs="Times New Roman"/>
          <w:sz w:val="22"/>
        </w:rPr>
        <w:tab/>
      </w:r>
    </w:p>
    <w:p w14:paraId="62623E7C" w14:textId="7425D93E" w:rsidR="00F8733F" w:rsidRPr="002126B1" w:rsidRDefault="009B6583" w:rsidP="000D02C5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spacing w:before="240"/>
        <w:rPr>
          <w:rFonts w:ascii="Century Gothic" w:hAnsi="Century Gothic"/>
        </w:rPr>
      </w:pPr>
      <w:r w:rsidRPr="00BC1B31">
        <w:rPr>
          <w:rFonts w:ascii="Century Gothic" w:hAnsi="Century Gothic"/>
        </w:rPr>
        <w:lastRenderedPageBreak/>
        <w:t>Morinda</w:t>
      </w:r>
      <w:r w:rsidRPr="002126B1">
        <w:rPr>
          <w:rFonts w:ascii="Century Gothic" w:hAnsi="Century Gothic"/>
        </w:rPr>
        <w:t xml:space="preserve">, Inc. </w:t>
      </w:r>
      <w:r w:rsidRPr="009D5DA2">
        <w:rPr>
          <w:rFonts w:ascii="Century Gothic" w:hAnsi="Century Gothic"/>
          <w:b w:val="0"/>
          <w:bCs/>
        </w:rPr>
        <w:t>(</w:t>
      </w:r>
      <w:r w:rsidR="009336DD">
        <w:rPr>
          <w:rFonts w:ascii="Century Gothic" w:hAnsi="Century Gothic"/>
          <w:b w:val="0"/>
          <w:bCs/>
        </w:rPr>
        <w:t>Consumer Packaged Goods</w:t>
      </w:r>
      <w:r w:rsidR="003E09A5" w:rsidRPr="009D5DA2">
        <w:rPr>
          <w:rFonts w:ascii="Century Gothic" w:hAnsi="Century Gothic"/>
          <w:b w:val="0"/>
          <w:bCs/>
        </w:rPr>
        <w:t>)</w:t>
      </w:r>
      <w:r w:rsidRPr="002126B1">
        <w:rPr>
          <w:rFonts w:ascii="Century Gothic" w:hAnsi="Century Gothic"/>
          <w:b w:val="0"/>
          <w:bCs/>
        </w:rPr>
        <w:tab/>
        <w:t>London, UK</w:t>
      </w:r>
    </w:p>
    <w:p w14:paraId="290757F1" w14:textId="4720D4CF" w:rsidR="00F8733F" w:rsidRPr="002126B1" w:rsidRDefault="003E09A5" w:rsidP="000D02C5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  <w:i/>
          <w:iCs/>
        </w:rPr>
      </w:pPr>
      <w:r w:rsidRPr="00E52D90">
        <w:rPr>
          <w:rFonts w:ascii="Century Gothic" w:hAnsi="Century Gothic"/>
          <w:b w:val="0"/>
          <w:bCs/>
        </w:rPr>
        <w:t xml:space="preserve">Consultant </w:t>
      </w:r>
      <w:r w:rsidRPr="00E52D90">
        <w:rPr>
          <w:rFonts w:ascii="Century Gothic" w:hAnsi="Century Gothic"/>
          <w:b w:val="0"/>
          <w:bCs/>
        </w:rPr>
        <w:sym w:font="Wingdings" w:char="F0E0"/>
      </w:r>
      <w:r w:rsidRPr="00E52D90">
        <w:rPr>
          <w:rFonts w:ascii="Century Gothic" w:hAnsi="Century Gothic"/>
          <w:b w:val="0"/>
          <w:bCs/>
        </w:rPr>
        <w:t xml:space="preserve"> </w:t>
      </w:r>
      <w:r w:rsidR="002126B1" w:rsidRPr="00E52D90">
        <w:rPr>
          <w:rFonts w:ascii="Century Gothic" w:hAnsi="Century Gothic"/>
          <w:b w:val="0"/>
          <w:bCs/>
        </w:rPr>
        <w:t>Regional G</w:t>
      </w:r>
      <w:r w:rsidR="0018366B" w:rsidRPr="00E52D90">
        <w:rPr>
          <w:rFonts w:ascii="Century Gothic" w:hAnsi="Century Gothic"/>
          <w:b w:val="0"/>
          <w:bCs/>
        </w:rPr>
        <w:t>M</w:t>
      </w:r>
      <w:r w:rsidRPr="00E52D90">
        <w:rPr>
          <w:rFonts w:ascii="Century Gothic" w:hAnsi="Century Gothic"/>
          <w:b w:val="0"/>
          <w:bCs/>
        </w:rPr>
        <w:t xml:space="preserve"> </w:t>
      </w:r>
      <w:r w:rsidRPr="00E52D90">
        <w:rPr>
          <w:rFonts w:ascii="Century Gothic" w:hAnsi="Century Gothic"/>
          <w:b w:val="0"/>
          <w:bCs/>
        </w:rPr>
        <w:sym w:font="Wingdings" w:char="F0E0"/>
      </w:r>
      <w:r w:rsidR="002126B1" w:rsidRPr="00E52D90">
        <w:rPr>
          <w:rFonts w:ascii="Century Gothic" w:hAnsi="Century Gothic"/>
          <w:b w:val="0"/>
          <w:bCs/>
        </w:rPr>
        <w:t xml:space="preserve"> Designated Successor to the President</w:t>
      </w:r>
      <w:r w:rsidR="002126B1">
        <w:rPr>
          <w:rFonts w:ascii="Century Gothic" w:hAnsi="Century Gothic"/>
          <w:b w:val="0"/>
          <w:bCs/>
          <w:i/>
          <w:iCs/>
        </w:rPr>
        <w:tab/>
      </w:r>
      <w:r w:rsidR="002126B1" w:rsidRPr="00133EAD">
        <w:rPr>
          <w:rFonts w:ascii="Century Gothic" w:hAnsi="Century Gothic"/>
          <w:b w:val="0"/>
          <w:bCs/>
        </w:rPr>
        <w:t xml:space="preserve">2005 </w:t>
      </w:r>
      <w:r w:rsidR="008F4E27" w:rsidRPr="00133EAD">
        <w:rPr>
          <w:rFonts w:ascii="Century Gothic" w:hAnsi="Century Gothic"/>
          <w:b w:val="0"/>
          <w:bCs/>
        </w:rPr>
        <w:t>–</w:t>
      </w:r>
      <w:r w:rsidR="002126B1" w:rsidRPr="00133EAD">
        <w:rPr>
          <w:rFonts w:ascii="Century Gothic" w:hAnsi="Century Gothic"/>
          <w:b w:val="0"/>
          <w:bCs/>
        </w:rPr>
        <w:t xml:space="preserve"> 2009</w:t>
      </w:r>
    </w:p>
    <w:p w14:paraId="7EB81EDC" w14:textId="4EAAD9AE" w:rsidR="00C76656" w:rsidRDefault="008F4E27" w:rsidP="00C76656">
      <w:pPr>
        <w:pStyle w:val="SECTIONHEADING"/>
        <w:pBdr>
          <w:bottom w:val="none" w:sz="0" w:space="0" w:color="auto"/>
        </w:pBdr>
        <w:rPr>
          <w:rFonts w:ascii="Century Gothic" w:hAnsi="Century Gothic"/>
          <w:b w:val="0"/>
          <w:bCs/>
        </w:rPr>
      </w:pPr>
      <w:r w:rsidRPr="00BF59B9">
        <w:rPr>
          <w:rFonts w:ascii="Century Gothic" w:hAnsi="Century Gothic"/>
          <w:b w:val="0"/>
          <w:bCs/>
        </w:rPr>
        <w:t xml:space="preserve">Led strategic </w:t>
      </w:r>
      <w:r w:rsidR="003E09A5" w:rsidRPr="00BF59B9">
        <w:rPr>
          <w:rFonts w:ascii="Century Gothic" w:hAnsi="Century Gothic"/>
          <w:b w:val="0"/>
          <w:bCs/>
        </w:rPr>
        <w:t xml:space="preserve">and change </w:t>
      </w:r>
      <w:r w:rsidRPr="00BF59B9">
        <w:rPr>
          <w:rFonts w:ascii="Century Gothic" w:hAnsi="Century Gothic"/>
          <w:b w:val="0"/>
          <w:bCs/>
        </w:rPr>
        <w:t>processes</w:t>
      </w:r>
      <w:r w:rsidR="00BF59B9" w:rsidRPr="00BF59B9">
        <w:rPr>
          <w:rFonts w:ascii="Century Gothic" w:hAnsi="Century Gothic"/>
          <w:b w:val="0"/>
          <w:bCs/>
        </w:rPr>
        <w:t xml:space="preserve"> to</w:t>
      </w:r>
      <w:r w:rsidR="00C76656">
        <w:rPr>
          <w:rFonts w:ascii="Century Gothic" w:hAnsi="Century Gothic"/>
          <w:b w:val="0"/>
          <w:bCs/>
        </w:rPr>
        <w:t>:</w:t>
      </w:r>
      <w:r w:rsidR="00BF59B9" w:rsidRPr="00BF59B9">
        <w:rPr>
          <w:rFonts w:ascii="Century Gothic" w:hAnsi="Century Gothic"/>
          <w:b w:val="0"/>
          <w:bCs/>
        </w:rPr>
        <w:t xml:space="preserve"> </w:t>
      </w:r>
    </w:p>
    <w:p w14:paraId="31635321" w14:textId="65E42CBE" w:rsidR="00C76656" w:rsidRPr="00C76656" w:rsidRDefault="00C76656" w:rsidP="00C76656">
      <w:pPr>
        <w:pStyle w:val="SECTIONHEADING"/>
        <w:numPr>
          <w:ilvl w:val="0"/>
          <w:numId w:val="20"/>
        </w:numPr>
        <w:pBdr>
          <w:bottom w:val="none" w:sz="0" w:space="0" w:color="auto"/>
        </w:pBdr>
        <w:rPr>
          <w:rFonts w:ascii="Century Gothic" w:hAnsi="Century Gothic"/>
        </w:rPr>
      </w:pPr>
      <w:r>
        <w:rPr>
          <w:rFonts w:ascii="Century Gothic" w:hAnsi="Century Gothic"/>
          <w:b w:val="0"/>
          <w:bCs/>
        </w:rPr>
        <w:t>D</w:t>
      </w:r>
      <w:r w:rsidR="00E36D2D" w:rsidRPr="00BF59B9">
        <w:rPr>
          <w:rFonts w:ascii="Century Gothic" w:hAnsi="Century Gothic"/>
          <w:b w:val="0"/>
          <w:bCs/>
        </w:rPr>
        <w:t>eliver</w:t>
      </w:r>
      <w:r w:rsidR="008F4E27" w:rsidRPr="00BF59B9">
        <w:rPr>
          <w:rFonts w:ascii="Century Gothic" w:hAnsi="Century Gothic"/>
          <w:b w:val="0"/>
          <w:bCs/>
        </w:rPr>
        <w:t xml:space="preserve"> the European Region from crisis</w:t>
      </w:r>
      <w:r w:rsidR="009566D6">
        <w:rPr>
          <w:rFonts w:ascii="Century Gothic" w:hAnsi="Century Gothic"/>
          <w:b w:val="0"/>
          <w:bCs/>
        </w:rPr>
        <w:t>.</w:t>
      </w:r>
    </w:p>
    <w:p w14:paraId="199B015B" w14:textId="09966016" w:rsidR="00BC1B31" w:rsidRPr="00BF59B9" w:rsidRDefault="00C76656" w:rsidP="00C76656">
      <w:pPr>
        <w:pStyle w:val="SECTIONHEADING"/>
        <w:numPr>
          <w:ilvl w:val="0"/>
          <w:numId w:val="20"/>
        </w:numPr>
        <w:pBdr>
          <w:bottom w:val="none" w:sz="0" w:space="0" w:color="auto"/>
        </w:pBdr>
        <w:rPr>
          <w:rFonts w:ascii="Century Gothic" w:hAnsi="Century Gothic"/>
        </w:rPr>
      </w:pPr>
      <w:r>
        <w:rPr>
          <w:rFonts w:ascii="Century Gothic" w:hAnsi="Century Gothic"/>
          <w:b w:val="0"/>
          <w:bCs/>
        </w:rPr>
        <w:t>R</w:t>
      </w:r>
      <w:r w:rsidR="00257AC5" w:rsidRPr="00BF59B9">
        <w:rPr>
          <w:rFonts w:ascii="Century Gothic" w:hAnsi="Century Gothic"/>
          <w:b w:val="0"/>
          <w:bCs/>
        </w:rPr>
        <w:t>e</w:t>
      </w:r>
      <w:r>
        <w:rPr>
          <w:rFonts w:ascii="Century Gothic" w:hAnsi="Century Gothic"/>
          <w:b w:val="0"/>
          <w:bCs/>
        </w:rPr>
        <w:t>store</w:t>
      </w:r>
      <w:r w:rsidR="00B436BD" w:rsidRPr="00BF59B9">
        <w:rPr>
          <w:rFonts w:ascii="Century Gothic" w:hAnsi="Century Gothic"/>
          <w:b w:val="0"/>
          <w:bCs/>
        </w:rPr>
        <w:t xml:space="preserve"> Japan</w:t>
      </w:r>
      <w:r w:rsidR="00257AC5" w:rsidRPr="00BF59B9">
        <w:rPr>
          <w:rFonts w:ascii="Century Gothic" w:hAnsi="Century Gothic"/>
          <w:b w:val="0"/>
          <w:bCs/>
        </w:rPr>
        <w:t xml:space="preserve">’s </w:t>
      </w:r>
      <w:r>
        <w:rPr>
          <w:rFonts w:ascii="Century Gothic" w:hAnsi="Century Gothic"/>
          <w:b w:val="0"/>
          <w:bCs/>
        </w:rPr>
        <w:t>status as #1 performing region (to prove model)</w:t>
      </w:r>
      <w:r w:rsidR="009566D6">
        <w:rPr>
          <w:rFonts w:ascii="Century Gothic" w:hAnsi="Century Gothic"/>
          <w:b w:val="0"/>
          <w:bCs/>
        </w:rPr>
        <w:t>.</w:t>
      </w:r>
    </w:p>
    <w:p w14:paraId="2956AA81" w14:textId="32E6EE83" w:rsidR="002126B1" w:rsidRPr="00C76656" w:rsidRDefault="00C76656" w:rsidP="00C76656">
      <w:pPr>
        <w:pStyle w:val="SECTIONHEADING"/>
        <w:numPr>
          <w:ilvl w:val="0"/>
          <w:numId w:val="20"/>
        </w:numPr>
        <w:pBdr>
          <w:bottom w:val="none" w:sz="0" w:space="0" w:color="auto"/>
        </w:pBdr>
        <w:rPr>
          <w:rFonts w:ascii="Century Gothic" w:hAnsi="Century Gothic"/>
        </w:rPr>
      </w:pPr>
      <w:r>
        <w:rPr>
          <w:rFonts w:ascii="Century Gothic" w:hAnsi="Century Gothic"/>
          <w:b w:val="0"/>
          <w:bCs/>
        </w:rPr>
        <w:t xml:space="preserve">Return </w:t>
      </w:r>
      <w:r w:rsidR="0021719F" w:rsidRPr="00C76656">
        <w:rPr>
          <w:rFonts w:ascii="Century Gothic" w:hAnsi="Century Gothic"/>
          <w:b w:val="0"/>
          <w:bCs/>
        </w:rPr>
        <w:t>the Company’s global business to</w:t>
      </w:r>
      <w:r w:rsidR="008F4E27" w:rsidRPr="00C76656">
        <w:rPr>
          <w:rFonts w:ascii="Century Gothic" w:hAnsi="Century Gothic"/>
          <w:b w:val="0"/>
          <w:bCs/>
        </w:rPr>
        <w:t xml:space="preserve"> growth &amp; profitability</w:t>
      </w:r>
      <w:r w:rsidR="002240B3" w:rsidRPr="00C76656">
        <w:rPr>
          <w:rFonts w:ascii="Century Gothic" w:hAnsi="Century Gothic"/>
          <w:b w:val="0"/>
          <w:bCs/>
        </w:rPr>
        <w:t>.</w:t>
      </w:r>
    </w:p>
    <w:p w14:paraId="11AE6474" w14:textId="77777777" w:rsidR="00686C71" w:rsidRDefault="00686C71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</w:p>
    <w:p w14:paraId="2C656CEF" w14:textId="18EAAA4B" w:rsidR="00686C71" w:rsidRPr="00686C71" w:rsidRDefault="00686C71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  <w:r w:rsidRPr="00686C71">
        <w:rPr>
          <w:rFonts w:ascii="Century Gothic" w:hAnsi="Century Gothic"/>
        </w:rPr>
        <w:t>The Lifelike Company, dba “My Twinn”</w:t>
      </w:r>
      <w:r w:rsidR="009336DD">
        <w:rPr>
          <w:rFonts w:ascii="Century Gothic" w:hAnsi="Century Gothic"/>
        </w:rPr>
        <w:t xml:space="preserve"> </w:t>
      </w:r>
      <w:r w:rsidR="009336DD">
        <w:rPr>
          <w:rFonts w:ascii="Century Gothic" w:hAnsi="Century Gothic"/>
          <w:b w:val="0"/>
          <w:bCs/>
        </w:rPr>
        <w:t>(</w:t>
      </w:r>
      <w:r w:rsidR="00317834">
        <w:rPr>
          <w:rFonts w:ascii="Century Gothic" w:hAnsi="Century Gothic"/>
          <w:b w:val="0"/>
          <w:bCs/>
        </w:rPr>
        <w:t>Children’s Products</w:t>
      </w:r>
      <w:r w:rsidR="009336DD">
        <w:rPr>
          <w:rFonts w:ascii="Century Gothic" w:hAnsi="Century Gothic"/>
          <w:b w:val="0"/>
          <w:bCs/>
        </w:rPr>
        <w:t xml:space="preserve"> Company)</w:t>
      </w:r>
      <w:r w:rsidRPr="00686C71">
        <w:rPr>
          <w:rFonts w:ascii="Century Gothic" w:hAnsi="Century Gothic"/>
        </w:rPr>
        <w:tab/>
      </w:r>
      <w:r w:rsidRPr="009D5DA2">
        <w:rPr>
          <w:rFonts w:ascii="Century Gothic" w:hAnsi="Century Gothic"/>
          <w:b w:val="0"/>
          <w:bCs/>
        </w:rPr>
        <w:t>Denver, CO</w:t>
      </w:r>
    </w:p>
    <w:p w14:paraId="03AA8DBD" w14:textId="4CA71FD3" w:rsidR="00686C71" w:rsidRPr="00133EAD" w:rsidRDefault="00686C71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 w:rsidRPr="00E52D90">
        <w:rPr>
          <w:rFonts w:ascii="Century Gothic" w:hAnsi="Century Gothic"/>
          <w:b w:val="0"/>
          <w:bCs/>
        </w:rPr>
        <w:t>Chief Financial Officer &amp; Chief Development Officer</w:t>
      </w:r>
      <w:r w:rsidR="009D5DA2">
        <w:rPr>
          <w:rFonts w:ascii="Century Gothic" w:hAnsi="Century Gothic"/>
          <w:b w:val="0"/>
          <w:bCs/>
          <w:i/>
          <w:iCs/>
        </w:rPr>
        <w:tab/>
      </w:r>
      <w:r w:rsidR="009D5DA2" w:rsidRPr="00133EAD">
        <w:rPr>
          <w:rFonts w:ascii="Century Gothic" w:hAnsi="Century Gothic"/>
          <w:b w:val="0"/>
          <w:bCs/>
        </w:rPr>
        <w:t>1998 -- 2001</w:t>
      </w:r>
    </w:p>
    <w:p w14:paraId="09F6F253" w14:textId="2A8F4BAF" w:rsidR="004E1833" w:rsidRPr="00686C71" w:rsidRDefault="00E36D2D" w:rsidP="004E1833">
      <w:pPr>
        <w:pStyle w:val="SECTIONHEADING"/>
        <w:numPr>
          <w:ilvl w:val="0"/>
          <w:numId w:val="13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  <w:i/>
          <w:iCs/>
        </w:rPr>
      </w:pPr>
      <w:r>
        <w:rPr>
          <w:rFonts w:ascii="Century Gothic" w:hAnsi="Century Gothic"/>
          <w:b w:val="0"/>
          <w:bCs/>
        </w:rPr>
        <w:t>Negotiated</w:t>
      </w:r>
      <w:r w:rsidR="004E1833">
        <w:rPr>
          <w:rFonts w:ascii="Century Gothic" w:hAnsi="Century Gothic"/>
          <w:b w:val="0"/>
          <w:bCs/>
        </w:rPr>
        <w:t xml:space="preserve"> transition from VC- to self-reliance, </w:t>
      </w:r>
      <w:r w:rsidR="00F8432E">
        <w:rPr>
          <w:rFonts w:ascii="Century Gothic" w:hAnsi="Century Gothic"/>
          <w:b w:val="0"/>
          <w:bCs/>
        </w:rPr>
        <w:t>via</w:t>
      </w:r>
      <w:r w:rsidR="004E1833">
        <w:rPr>
          <w:rFonts w:ascii="Century Gothic" w:hAnsi="Century Gothic"/>
          <w:b w:val="0"/>
          <w:bCs/>
        </w:rPr>
        <w:t xml:space="preserve"> positive cash flow &amp; EBITDA</w:t>
      </w:r>
      <w:r w:rsidR="002240B3">
        <w:rPr>
          <w:rFonts w:ascii="Century Gothic" w:hAnsi="Century Gothic"/>
          <w:b w:val="0"/>
          <w:bCs/>
        </w:rPr>
        <w:t>.</w:t>
      </w:r>
    </w:p>
    <w:p w14:paraId="70B6DF61" w14:textId="084C7CC2" w:rsidR="00686C71" w:rsidRPr="004E1833" w:rsidRDefault="008E1A5B" w:rsidP="004E1833">
      <w:pPr>
        <w:pStyle w:val="SECTIONHEADING"/>
        <w:numPr>
          <w:ilvl w:val="0"/>
          <w:numId w:val="13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  <w:i/>
          <w:iCs/>
        </w:rPr>
      </w:pPr>
      <w:r>
        <w:rPr>
          <w:rFonts w:ascii="Century Gothic" w:hAnsi="Century Gothic"/>
          <w:b w:val="0"/>
          <w:bCs/>
        </w:rPr>
        <w:t>W</w:t>
      </w:r>
      <w:r w:rsidR="00BA3AE0">
        <w:rPr>
          <w:rFonts w:ascii="Century Gothic" w:hAnsi="Century Gothic"/>
          <w:b w:val="0"/>
          <w:bCs/>
        </w:rPr>
        <w:t>on</w:t>
      </w:r>
      <w:r w:rsidR="004E1833">
        <w:rPr>
          <w:rFonts w:ascii="Century Gothic" w:hAnsi="Century Gothic"/>
          <w:b w:val="0"/>
          <w:bCs/>
        </w:rPr>
        <w:t xml:space="preserve"> </w:t>
      </w:r>
      <w:r w:rsidR="00880511">
        <w:rPr>
          <w:rFonts w:ascii="Century Gothic" w:hAnsi="Century Gothic"/>
          <w:b w:val="0"/>
          <w:bCs/>
        </w:rPr>
        <w:t xml:space="preserve">national </w:t>
      </w:r>
      <w:r w:rsidR="004E1833">
        <w:rPr>
          <w:rFonts w:ascii="Century Gothic" w:hAnsi="Century Gothic"/>
          <w:b w:val="0"/>
          <w:bCs/>
        </w:rPr>
        <w:t xml:space="preserve">“best new product” award in plush toy category for </w:t>
      </w:r>
      <w:r w:rsidR="009D5DA2">
        <w:rPr>
          <w:rFonts w:ascii="Century Gothic" w:hAnsi="Century Gothic"/>
          <w:b w:val="0"/>
          <w:bCs/>
        </w:rPr>
        <w:t>P</w:t>
      </w:r>
      <w:r w:rsidR="004E1833">
        <w:rPr>
          <w:rFonts w:ascii="Century Gothic" w:hAnsi="Century Gothic"/>
          <w:b w:val="0"/>
          <w:bCs/>
        </w:rPr>
        <w:t xml:space="preserve">oseable </w:t>
      </w:r>
      <w:r w:rsidR="009D5DA2">
        <w:rPr>
          <w:rFonts w:ascii="Century Gothic" w:hAnsi="Century Gothic"/>
          <w:b w:val="0"/>
          <w:bCs/>
        </w:rPr>
        <w:t>P</w:t>
      </w:r>
      <w:r w:rsidR="004E1833">
        <w:rPr>
          <w:rFonts w:ascii="Century Gothic" w:hAnsi="Century Gothic"/>
          <w:b w:val="0"/>
          <w:bCs/>
        </w:rPr>
        <w:t>ets.</w:t>
      </w:r>
    </w:p>
    <w:p w14:paraId="298C0899" w14:textId="2383A9A8" w:rsidR="00686C71" w:rsidRDefault="00686C71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</w:p>
    <w:p w14:paraId="0D1060B6" w14:textId="1A79CD7B" w:rsidR="00BD3877" w:rsidRDefault="00BD3877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 w:rsidRPr="00BD3877">
        <w:rPr>
          <w:rFonts w:ascii="Century Gothic" w:hAnsi="Century Gothic"/>
        </w:rPr>
        <w:t>Capital Services International</w:t>
      </w:r>
      <w:r w:rsidR="009336DD">
        <w:rPr>
          <w:rFonts w:ascii="Century Gothic" w:hAnsi="Century Gothic"/>
        </w:rPr>
        <w:t xml:space="preserve"> </w:t>
      </w:r>
      <w:r w:rsidR="009336DD">
        <w:rPr>
          <w:rFonts w:ascii="Century Gothic" w:hAnsi="Century Gothic"/>
          <w:b w:val="0"/>
          <w:bCs/>
        </w:rPr>
        <w:t>(Finance &amp; Investment Boutique)</w:t>
      </w:r>
      <w:r w:rsidRPr="00BD3877">
        <w:rPr>
          <w:rFonts w:ascii="Century Gothic" w:hAnsi="Century Gothic"/>
        </w:rPr>
        <w:tab/>
      </w:r>
      <w:r w:rsidRPr="00BD3877">
        <w:rPr>
          <w:rFonts w:ascii="Century Gothic" w:hAnsi="Century Gothic"/>
          <w:b w:val="0"/>
          <w:bCs/>
        </w:rPr>
        <w:t>Heber City, UT</w:t>
      </w:r>
    </w:p>
    <w:p w14:paraId="5B9FF41B" w14:textId="772C7013" w:rsidR="00185F3C" w:rsidRDefault="00185F3C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  <w:i/>
          <w:iCs/>
        </w:rPr>
      </w:pPr>
      <w:r w:rsidRPr="00E52D90">
        <w:rPr>
          <w:rFonts w:ascii="Century Gothic" w:hAnsi="Century Gothic"/>
          <w:b w:val="0"/>
          <w:bCs/>
        </w:rPr>
        <w:t>Founder/President</w:t>
      </w:r>
      <w:r>
        <w:rPr>
          <w:rFonts w:ascii="Century Gothic" w:hAnsi="Century Gothic"/>
          <w:b w:val="0"/>
          <w:bCs/>
        </w:rPr>
        <w:tab/>
      </w:r>
      <w:r w:rsidRPr="00133EAD">
        <w:rPr>
          <w:rFonts w:ascii="Century Gothic" w:hAnsi="Century Gothic"/>
          <w:b w:val="0"/>
          <w:bCs/>
        </w:rPr>
        <w:t>1995-1998</w:t>
      </w:r>
    </w:p>
    <w:p w14:paraId="7ED482CF" w14:textId="0D3C9D7A" w:rsidR="00185F3C" w:rsidRDefault="00185F3C" w:rsidP="00185F3C">
      <w:pPr>
        <w:pStyle w:val="SECTIONHEADING"/>
        <w:numPr>
          <w:ilvl w:val="0"/>
          <w:numId w:val="15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>Advised privatization of Russia’s largest dairy, for post-Glasnost competitiveness</w:t>
      </w:r>
      <w:r w:rsidR="002240B3">
        <w:rPr>
          <w:rFonts w:ascii="Century Gothic" w:hAnsi="Century Gothic"/>
          <w:b w:val="0"/>
          <w:bCs/>
        </w:rPr>
        <w:t>.</w:t>
      </w:r>
    </w:p>
    <w:p w14:paraId="7591494D" w14:textId="5EB507E1" w:rsidR="00185F3C" w:rsidRDefault="00185F3C" w:rsidP="00185F3C">
      <w:pPr>
        <w:pStyle w:val="SECTIONHEADING"/>
        <w:numPr>
          <w:ilvl w:val="0"/>
          <w:numId w:val="15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>Marketed investment opportunities in a multi-family housing project, raising $20MM</w:t>
      </w:r>
      <w:r w:rsidR="002240B3">
        <w:rPr>
          <w:rFonts w:ascii="Century Gothic" w:hAnsi="Century Gothic"/>
          <w:b w:val="0"/>
          <w:bCs/>
        </w:rPr>
        <w:t>.</w:t>
      </w:r>
    </w:p>
    <w:p w14:paraId="5214A740" w14:textId="2FB51C10" w:rsidR="00185F3C" w:rsidRPr="00185F3C" w:rsidRDefault="001D48E9" w:rsidP="00185F3C">
      <w:pPr>
        <w:pStyle w:val="SECTIONHEADING"/>
        <w:numPr>
          <w:ilvl w:val="0"/>
          <w:numId w:val="15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 xml:space="preserve">Created a national buying </w:t>
      </w:r>
      <w:r w:rsidR="0061751F">
        <w:rPr>
          <w:rFonts w:ascii="Century Gothic" w:hAnsi="Century Gothic"/>
          <w:b w:val="0"/>
          <w:bCs/>
        </w:rPr>
        <w:t>coop</w:t>
      </w:r>
      <w:r>
        <w:rPr>
          <w:rFonts w:ascii="Century Gothic" w:hAnsi="Century Gothic"/>
          <w:b w:val="0"/>
          <w:bCs/>
        </w:rPr>
        <w:t xml:space="preserve">, saving </w:t>
      </w:r>
      <w:r w:rsidR="00F74D92">
        <w:rPr>
          <w:rFonts w:ascii="Century Gothic" w:hAnsi="Century Gothic"/>
          <w:b w:val="0"/>
          <w:bCs/>
        </w:rPr>
        <w:t>participants</w:t>
      </w:r>
      <w:r>
        <w:rPr>
          <w:rFonts w:ascii="Century Gothic" w:hAnsi="Century Gothic"/>
          <w:b w:val="0"/>
          <w:bCs/>
        </w:rPr>
        <w:t xml:space="preserve"> 6-8% of pre-tax incom</w:t>
      </w:r>
      <w:r w:rsidR="0040527E">
        <w:rPr>
          <w:rFonts w:ascii="Century Gothic" w:hAnsi="Century Gothic"/>
          <w:b w:val="0"/>
          <w:bCs/>
        </w:rPr>
        <w:t>e</w:t>
      </w:r>
      <w:r w:rsidR="002240B3">
        <w:rPr>
          <w:rFonts w:ascii="Century Gothic" w:hAnsi="Century Gothic"/>
          <w:b w:val="0"/>
          <w:bCs/>
        </w:rPr>
        <w:t>.</w:t>
      </w:r>
    </w:p>
    <w:p w14:paraId="5EC24041" w14:textId="4D00854D" w:rsidR="00BD3877" w:rsidRDefault="00BD3877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</w:p>
    <w:p w14:paraId="2806ADEC" w14:textId="66BB151A" w:rsidR="001D48E9" w:rsidRPr="00586B63" w:rsidRDefault="001D48E9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</w:rPr>
        <w:t xml:space="preserve">Sumitomo </w:t>
      </w:r>
      <w:r w:rsidR="005623E3">
        <w:rPr>
          <w:rFonts w:ascii="Century Gothic" w:hAnsi="Century Gothic"/>
        </w:rPr>
        <w:t>Mitsui Trust Holdings</w:t>
      </w:r>
      <w:r>
        <w:rPr>
          <w:rFonts w:ascii="Century Gothic" w:hAnsi="Century Gothic"/>
        </w:rPr>
        <w:t xml:space="preserve"> </w:t>
      </w:r>
      <w:r w:rsidR="00586B63">
        <w:rPr>
          <w:rFonts w:ascii="Century Gothic" w:hAnsi="Century Gothic"/>
          <w:b w:val="0"/>
          <w:bCs/>
        </w:rPr>
        <w:t>(International Bank)</w:t>
      </w:r>
      <w:r w:rsidR="00586B63">
        <w:rPr>
          <w:rFonts w:ascii="Century Gothic" w:hAnsi="Century Gothic"/>
          <w:b w:val="0"/>
          <w:bCs/>
        </w:rPr>
        <w:tab/>
        <w:t>New York, NY &amp; Tokyo Japan</w:t>
      </w:r>
    </w:p>
    <w:p w14:paraId="480649E7" w14:textId="36F7545C" w:rsidR="009336DD" w:rsidRPr="00133EAD" w:rsidRDefault="00586B63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 w:rsidRPr="00E52D90">
        <w:rPr>
          <w:rFonts w:ascii="Century Gothic" w:hAnsi="Century Gothic"/>
          <w:b w:val="0"/>
          <w:bCs/>
        </w:rPr>
        <w:t>Vice President</w:t>
      </w:r>
      <w:r>
        <w:rPr>
          <w:rFonts w:ascii="Century Gothic" w:hAnsi="Century Gothic"/>
          <w:b w:val="0"/>
          <w:bCs/>
          <w:i/>
          <w:iCs/>
        </w:rPr>
        <w:tab/>
      </w:r>
      <w:r w:rsidRPr="00133EAD">
        <w:rPr>
          <w:rFonts w:ascii="Century Gothic" w:hAnsi="Century Gothic"/>
          <w:b w:val="0"/>
          <w:bCs/>
        </w:rPr>
        <w:t>1987 – 1995</w:t>
      </w:r>
    </w:p>
    <w:p w14:paraId="6B533633" w14:textId="2F5435AE" w:rsidR="003101F6" w:rsidRDefault="003101F6" w:rsidP="00586B63">
      <w:pPr>
        <w:pStyle w:val="SECTIONHEADING"/>
        <w:numPr>
          <w:ilvl w:val="0"/>
          <w:numId w:val="16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 xml:space="preserve">1st non-Japanese ever hired as “regular employee” in a Japanese </w:t>
      </w:r>
      <w:r w:rsidR="009B497C">
        <w:rPr>
          <w:rFonts w:ascii="Century Gothic" w:hAnsi="Century Gothic"/>
          <w:b w:val="0"/>
          <w:bCs/>
        </w:rPr>
        <w:t>bank</w:t>
      </w:r>
      <w:r>
        <w:rPr>
          <w:rFonts w:ascii="Century Gothic" w:hAnsi="Century Gothic"/>
          <w:b w:val="0"/>
          <w:bCs/>
        </w:rPr>
        <w:t>.</w:t>
      </w:r>
    </w:p>
    <w:p w14:paraId="3D77DAFD" w14:textId="5B3B43EF" w:rsidR="00C22BDD" w:rsidRPr="00BA3AE0" w:rsidRDefault="00651D3C" w:rsidP="00BA3AE0">
      <w:pPr>
        <w:pStyle w:val="SECTIONHEADING"/>
        <w:numPr>
          <w:ilvl w:val="0"/>
          <w:numId w:val="16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>Directed</w:t>
      </w:r>
      <w:r w:rsidR="00586B63">
        <w:rPr>
          <w:rFonts w:ascii="Century Gothic" w:hAnsi="Century Gothic"/>
          <w:b w:val="0"/>
          <w:bCs/>
        </w:rPr>
        <w:t xml:space="preserve"> </w:t>
      </w:r>
      <w:r w:rsidR="003101F6">
        <w:rPr>
          <w:rFonts w:ascii="Century Gothic" w:hAnsi="Century Gothic"/>
          <w:b w:val="0"/>
          <w:bCs/>
        </w:rPr>
        <w:t>Corp. Research, Consulting, and Public Affairs</w:t>
      </w:r>
      <w:r w:rsidR="00586B63">
        <w:rPr>
          <w:rFonts w:ascii="Century Gothic" w:hAnsi="Century Gothic"/>
          <w:b w:val="0"/>
          <w:bCs/>
        </w:rPr>
        <w:t xml:space="preserve"> for the Americas Region </w:t>
      </w:r>
    </w:p>
    <w:p w14:paraId="309B5C7E" w14:textId="53381A93" w:rsidR="009336DD" w:rsidRDefault="009336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</w:p>
    <w:p w14:paraId="2A605A36" w14:textId="149CC4CB" w:rsidR="009336DD" w:rsidRDefault="009336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</w:rPr>
        <w:t>J</w:t>
      </w:r>
      <w:r w:rsidR="005C3D85">
        <w:rPr>
          <w:rFonts w:ascii="Century Gothic" w:hAnsi="Century Gothic"/>
        </w:rPr>
        <w:t>.</w:t>
      </w:r>
      <w:r>
        <w:rPr>
          <w:rFonts w:ascii="Century Gothic" w:hAnsi="Century Gothic"/>
        </w:rPr>
        <w:t>P</w:t>
      </w:r>
      <w:r w:rsidR="005C3D8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Morgan Chase</w:t>
      </w:r>
      <w:r w:rsidR="005C3D85">
        <w:rPr>
          <w:rFonts w:ascii="Century Gothic" w:hAnsi="Century Gothic"/>
        </w:rPr>
        <w:t xml:space="preserve"> &amp; Co.</w:t>
      </w:r>
      <w:r w:rsidR="00586B63">
        <w:rPr>
          <w:rFonts w:ascii="Century Gothic" w:hAnsi="Century Gothic"/>
        </w:rPr>
        <w:t xml:space="preserve"> </w:t>
      </w:r>
      <w:r w:rsidR="00586B63">
        <w:rPr>
          <w:rFonts w:ascii="Century Gothic" w:hAnsi="Century Gothic"/>
          <w:b w:val="0"/>
          <w:bCs/>
        </w:rPr>
        <w:t>(International Bank)</w:t>
      </w:r>
      <w:r w:rsidR="00C22BDD">
        <w:rPr>
          <w:rFonts w:ascii="Century Gothic" w:hAnsi="Century Gothic"/>
          <w:b w:val="0"/>
          <w:bCs/>
        </w:rPr>
        <w:tab/>
        <w:t>New York, NY</w:t>
      </w:r>
    </w:p>
    <w:p w14:paraId="0A1AD287" w14:textId="5DB2375A" w:rsidR="00C22BDD" w:rsidRDefault="00C22B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  <w:i/>
          <w:iCs/>
        </w:rPr>
      </w:pPr>
      <w:r w:rsidRPr="00E52D90">
        <w:rPr>
          <w:rFonts w:ascii="Century Gothic" w:hAnsi="Century Gothic"/>
          <w:b w:val="0"/>
          <w:bCs/>
        </w:rPr>
        <w:t>Summer Intern</w:t>
      </w:r>
      <w:r>
        <w:rPr>
          <w:rFonts w:ascii="Century Gothic" w:hAnsi="Century Gothic"/>
          <w:b w:val="0"/>
          <w:bCs/>
          <w:i/>
          <w:iCs/>
        </w:rPr>
        <w:tab/>
      </w:r>
      <w:r w:rsidRPr="00133EAD">
        <w:rPr>
          <w:rFonts w:ascii="Century Gothic" w:hAnsi="Century Gothic"/>
          <w:b w:val="0"/>
          <w:bCs/>
        </w:rPr>
        <w:t>Summer of 1986</w:t>
      </w:r>
    </w:p>
    <w:p w14:paraId="19026578" w14:textId="4863C032" w:rsidR="00C22BDD" w:rsidRDefault="003E390F" w:rsidP="003E390F">
      <w:pPr>
        <w:pStyle w:val="SECTIONHEADING"/>
        <w:numPr>
          <w:ilvl w:val="0"/>
          <w:numId w:val="16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 w:rsidRPr="002240B3">
        <w:rPr>
          <w:rFonts w:ascii="Century Gothic" w:hAnsi="Century Gothic"/>
          <w:b w:val="0"/>
          <w:bCs/>
          <w:sz w:val="21"/>
          <w:szCs w:val="21"/>
        </w:rPr>
        <w:t>Reviewed European credits, products</w:t>
      </w:r>
      <w:r w:rsidRPr="003E390F">
        <w:rPr>
          <w:rFonts w:ascii="Century Gothic" w:hAnsi="Century Gothic"/>
          <w:b w:val="0"/>
          <w:bCs/>
        </w:rPr>
        <w:t xml:space="preserve"> &amp; country </w:t>
      </w:r>
      <w:r w:rsidRPr="002240B3">
        <w:rPr>
          <w:rFonts w:ascii="Century Gothic" w:hAnsi="Century Gothic"/>
          <w:b w:val="0"/>
          <w:bCs/>
          <w:sz w:val="21"/>
          <w:szCs w:val="21"/>
        </w:rPr>
        <w:t>profitability</w:t>
      </w:r>
      <w:r w:rsidR="00BA3AE0">
        <w:rPr>
          <w:rFonts w:ascii="Century Gothic" w:hAnsi="Century Gothic"/>
          <w:b w:val="0"/>
          <w:bCs/>
          <w:sz w:val="21"/>
          <w:szCs w:val="21"/>
        </w:rPr>
        <w:t xml:space="preserve">; </w:t>
      </w:r>
      <w:r w:rsidRPr="002240B3">
        <w:rPr>
          <w:rFonts w:ascii="Century Gothic" w:hAnsi="Century Gothic"/>
          <w:b w:val="0"/>
          <w:bCs/>
          <w:sz w:val="21"/>
          <w:szCs w:val="21"/>
        </w:rPr>
        <w:t>made recommendations</w:t>
      </w:r>
      <w:r w:rsidR="002240B3" w:rsidRPr="002240B3">
        <w:rPr>
          <w:rFonts w:ascii="Century Gothic" w:hAnsi="Century Gothic"/>
          <w:b w:val="0"/>
          <w:bCs/>
          <w:sz w:val="21"/>
          <w:szCs w:val="21"/>
        </w:rPr>
        <w:t>.</w:t>
      </w:r>
    </w:p>
    <w:p w14:paraId="65D11F2C" w14:textId="4C63390E" w:rsidR="003E390F" w:rsidRPr="003E390F" w:rsidRDefault="002240B3" w:rsidP="003E390F">
      <w:pPr>
        <w:pStyle w:val="SECTIONHEADING"/>
        <w:numPr>
          <w:ilvl w:val="0"/>
          <w:numId w:val="16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>Received an offer for</w:t>
      </w:r>
      <w:r w:rsidR="003E390F">
        <w:rPr>
          <w:rFonts w:ascii="Century Gothic" w:hAnsi="Century Gothic"/>
          <w:b w:val="0"/>
          <w:bCs/>
        </w:rPr>
        <w:t xml:space="preserve"> a full-time position in Corporate Banking</w:t>
      </w:r>
      <w:r>
        <w:rPr>
          <w:rFonts w:ascii="Century Gothic" w:hAnsi="Century Gothic"/>
          <w:b w:val="0"/>
          <w:bCs/>
        </w:rPr>
        <w:t>.</w:t>
      </w:r>
    </w:p>
    <w:p w14:paraId="39A02BA2" w14:textId="50B6ACA8" w:rsidR="009336DD" w:rsidRDefault="009336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</w:p>
    <w:p w14:paraId="0B0A9BD3" w14:textId="087DB25C" w:rsidR="009336DD" w:rsidRDefault="009336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</w:rPr>
        <w:t>Manufacturers Bank</w:t>
      </w:r>
      <w:r w:rsidR="00586B63">
        <w:rPr>
          <w:rFonts w:ascii="Century Gothic" w:hAnsi="Century Gothic"/>
        </w:rPr>
        <w:t xml:space="preserve"> </w:t>
      </w:r>
      <w:r w:rsidR="00586B63">
        <w:rPr>
          <w:rFonts w:ascii="Century Gothic" w:hAnsi="Century Gothic"/>
          <w:b w:val="0"/>
          <w:bCs/>
        </w:rPr>
        <w:t>(US Middle-market Bank)</w:t>
      </w:r>
      <w:r w:rsidR="00C22BDD">
        <w:rPr>
          <w:rFonts w:ascii="Century Gothic" w:hAnsi="Century Gothic"/>
          <w:b w:val="0"/>
          <w:bCs/>
        </w:rPr>
        <w:tab/>
        <w:t>Los Angeles, CA</w:t>
      </w:r>
    </w:p>
    <w:p w14:paraId="694D57EC" w14:textId="523C78DD" w:rsidR="00C22BDD" w:rsidRDefault="00C22B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  <w:i/>
          <w:iCs/>
        </w:rPr>
      </w:pPr>
      <w:r w:rsidRPr="00E52D90">
        <w:rPr>
          <w:rFonts w:ascii="Century Gothic" w:hAnsi="Century Gothic"/>
          <w:b w:val="0"/>
          <w:bCs/>
        </w:rPr>
        <w:t xml:space="preserve">Management Trainee </w:t>
      </w:r>
      <w:r w:rsidRPr="00E52D90">
        <w:rPr>
          <w:rFonts w:ascii="Century Gothic" w:hAnsi="Century Gothic"/>
          <w:b w:val="0"/>
          <w:bCs/>
        </w:rPr>
        <w:sym w:font="Wingdings" w:char="F0E0"/>
      </w:r>
      <w:r w:rsidRPr="00E52D90">
        <w:rPr>
          <w:rFonts w:ascii="Century Gothic" w:hAnsi="Century Gothic"/>
          <w:b w:val="0"/>
          <w:bCs/>
        </w:rPr>
        <w:t xml:space="preserve"> Chief Analyst</w:t>
      </w:r>
      <w:r w:rsidR="00FA1FDC">
        <w:rPr>
          <w:rFonts w:ascii="Century Gothic" w:hAnsi="Century Gothic"/>
          <w:b w:val="0"/>
          <w:bCs/>
          <w:i/>
          <w:iCs/>
        </w:rPr>
        <w:tab/>
      </w:r>
      <w:r w:rsidR="00FA1FDC" w:rsidRPr="00133EAD">
        <w:rPr>
          <w:rFonts w:ascii="Century Gothic" w:hAnsi="Century Gothic"/>
          <w:b w:val="0"/>
          <w:bCs/>
        </w:rPr>
        <w:t>1983 -- 1985</w:t>
      </w:r>
    </w:p>
    <w:p w14:paraId="3DF45508" w14:textId="4CA78351" w:rsidR="009226CA" w:rsidRPr="00E154FA" w:rsidRDefault="009226CA" w:rsidP="00E154FA">
      <w:pPr>
        <w:pStyle w:val="SECTIONHEADING"/>
        <w:numPr>
          <w:ilvl w:val="0"/>
          <w:numId w:val="17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 xml:space="preserve">Completed </w:t>
      </w:r>
      <w:r w:rsidR="00BA3AE0">
        <w:rPr>
          <w:rFonts w:ascii="Century Gothic" w:hAnsi="Century Gothic"/>
          <w:b w:val="0"/>
          <w:bCs/>
        </w:rPr>
        <w:t>management</w:t>
      </w:r>
      <w:r>
        <w:rPr>
          <w:rFonts w:ascii="Century Gothic" w:hAnsi="Century Gothic"/>
          <w:b w:val="0"/>
          <w:bCs/>
        </w:rPr>
        <w:t xml:space="preserve"> training program and certification as a credit analyst</w:t>
      </w:r>
      <w:r w:rsidR="002240B3">
        <w:rPr>
          <w:rFonts w:ascii="Century Gothic" w:hAnsi="Century Gothic"/>
          <w:b w:val="0"/>
          <w:bCs/>
        </w:rPr>
        <w:t>.</w:t>
      </w:r>
    </w:p>
    <w:p w14:paraId="45A1A990" w14:textId="5E506DAD" w:rsidR="009226CA" w:rsidRPr="00C22BDD" w:rsidRDefault="009D6C20" w:rsidP="00C22BDD">
      <w:pPr>
        <w:pStyle w:val="SECTIONHEADING"/>
        <w:numPr>
          <w:ilvl w:val="0"/>
          <w:numId w:val="17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>Directed</w:t>
      </w:r>
      <w:r w:rsidR="009226CA">
        <w:rPr>
          <w:rFonts w:ascii="Century Gothic" w:hAnsi="Century Gothic"/>
          <w:b w:val="0"/>
          <w:bCs/>
        </w:rPr>
        <w:t xml:space="preserve"> the Headquarters Office’s Credit Department</w:t>
      </w:r>
      <w:r w:rsidR="00E154FA">
        <w:rPr>
          <w:rFonts w:ascii="Century Gothic" w:hAnsi="Century Gothic"/>
          <w:b w:val="0"/>
          <w:bCs/>
        </w:rPr>
        <w:t>.</w:t>
      </w:r>
    </w:p>
    <w:p w14:paraId="2619F17E" w14:textId="4C522DDD" w:rsidR="00F0590F" w:rsidRDefault="00F0590F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</w:p>
    <w:p w14:paraId="07B64EE1" w14:textId="000F68A9" w:rsidR="00F0590F" w:rsidRDefault="00F0590F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</w:rPr>
        <w:t>Brigham Young University French Department</w:t>
      </w:r>
      <w:r w:rsidR="00C22BDD">
        <w:rPr>
          <w:rFonts w:ascii="Century Gothic" w:hAnsi="Century Gothic"/>
        </w:rPr>
        <w:tab/>
      </w:r>
      <w:r w:rsidR="00C22BDD">
        <w:rPr>
          <w:rFonts w:ascii="Century Gothic" w:hAnsi="Century Gothic"/>
          <w:b w:val="0"/>
          <w:bCs/>
        </w:rPr>
        <w:t>Provo, UT</w:t>
      </w:r>
    </w:p>
    <w:p w14:paraId="6A2EC5A7" w14:textId="65715A0F" w:rsidR="00C22BDD" w:rsidRPr="00133EAD" w:rsidRDefault="00C22BDD" w:rsidP="00686C71">
      <w:pPr>
        <w:pStyle w:val="SECTIONHEADING"/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  <w:b w:val="0"/>
          <w:bCs/>
        </w:rPr>
      </w:pPr>
      <w:r w:rsidRPr="00E52D90">
        <w:rPr>
          <w:rFonts w:ascii="Century Gothic" w:hAnsi="Century Gothic"/>
          <w:b w:val="0"/>
          <w:bCs/>
        </w:rPr>
        <w:t xml:space="preserve">Lab Instructor </w:t>
      </w:r>
      <w:r w:rsidRPr="00E52D90">
        <w:rPr>
          <w:rFonts w:ascii="Century Gothic" w:hAnsi="Century Gothic"/>
          <w:b w:val="0"/>
          <w:bCs/>
        </w:rPr>
        <w:sym w:font="Wingdings" w:char="F0E0"/>
      </w:r>
      <w:r w:rsidRPr="00E52D90">
        <w:rPr>
          <w:rFonts w:ascii="Century Gothic" w:hAnsi="Century Gothic"/>
          <w:b w:val="0"/>
          <w:bCs/>
        </w:rPr>
        <w:t xml:space="preserve"> Head Resident, French House</w:t>
      </w:r>
      <w:r>
        <w:rPr>
          <w:rFonts w:ascii="Century Gothic" w:hAnsi="Century Gothic"/>
          <w:b w:val="0"/>
          <w:bCs/>
          <w:i/>
          <w:iCs/>
        </w:rPr>
        <w:tab/>
      </w:r>
      <w:r w:rsidR="00FA1FDC" w:rsidRPr="00133EAD">
        <w:rPr>
          <w:rFonts w:ascii="Century Gothic" w:hAnsi="Century Gothic"/>
          <w:b w:val="0"/>
          <w:bCs/>
        </w:rPr>
        <w:t>1980 -- 1982</w:t>
      </w:r>
    </w:p>
    <w:p w14:paraId="0C780640" w14:textId="7F88CF13" w:rsidR="001D48E9" w:rsidRPr="00FA1FDC" w:rsidRDefault="00FA1FDC" w:rsidP="00FA1FDC">
      <w:pPr>
        <w:pStyle w:val="SECTIONHEADING"/>
        <w:numPr>
          <w:ilvl w:val="0"/>
          <w:numId w:val="17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  <w:r>
        <w:rPr>
          <w:rFonts w:ascii="Century Gothic" w:hAnsi="Century Gothic"/>
          <w:b w:val="0"/>
          <w:bCs/>
        </w:rPr>
        <w:t>Taught 100- and 200-level French classes</w:t>
      </w:r>
      <w:r w:rsidR="00E154FA">
        <w:rPr>
          <w:rFonts w:ascii="Century Gothic" w:hAnsi="Century Gothic"/>
          <w:b w:val="0"/>
          <w:bCs/>
        </w:rPr>
        <w:t xml:space="preserve"> and recorded dialog tracks for the LRC.</w:t>
      </w:r>
    </w:p>
    <w:p w14:paraId="417F2A89" w14:textId="2BF2CB23" w:rsidR="00FA1FDC" w:rsidRPr="00FA1FDC" w:rsidRDefault="009D6C20" w:rsidP="00FA1FDC">
      <w:pPr>
        <w:pStyle w:val="SECTIONHEADING"/>
        <w:numPr>
          <w:ilvl w:val="0"/>
          <w:numId w:val="17"/>
        </w:numPr>
        <w:pBdr>
          <w:bottom w:val="none" w:sz="0" w:space="0" w:color="auto"/>
        </w:pBdr>
        <w:tabs>
          <w:tab w:val="clear" w:pos="9270"/>
          <w:tab w:val="right" w:pos="10080"/>
        </w:tabs>
        <w:rPr>
          <w:rFonts w:ascii="Century Gothic" w:hAnsi="Century Gothic"/>
        </w:rPr>
      </w:pPr>
      <w:r>
        <w:rPr>
          <w:rFonts w:ascii="Century Gothic" w:hAnsi="Century Gothic"/>
          <w:b w:val="0"/>
          <w:bCs/>
        </w:rPr>
        <w:t>Administered</w:t>
      </w:r>
      <w:r w:rsidR="00FA1FDC">
        <w:rPr>
          <w:rFonts w:ascii="Century Gothic" w:hAnsi="Century Gothic"/>
          <w:b w:val="0"/>
          <w:bCs/>
        </w:rPr>
        <w:t xml:space="preserve"> men’s French House and tutored its residents</w:t>
      </w:r>
      <w:r w:rsidR="002240B3">
        <w:rPr>
          <w:rFonts w:ascii="Century Gothic" w:hAnsi="Century Gothic"/>
          <w:b w:val="0"/>
          <w:bCs/>
        </w:rPr>
        <w:t>.</w:t>
      </w:r>
    </w:p>
    <w:p w14:paraId="7718E0C7" w14:textId="4A10DAE6" w:rsidR="00E014C4" w:rsidRPr="00496DD6" w:rsidRDefault="00E014C4" w:rsidP="00E014C4">
      <w:pPr>
        <w:pStyle w:val="SECTIONHEADING"/>
        <w:spacing w:before="240"/>
        <w:rPr>
          <w:rFonts w:ascii="Century Gothic" w:hAnsi="Century Gothic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EDUCATION</w:t>
      </w:r>
    </w:p>
    <w:p w14:paraId="7DD84BAE" w14:textId="09BADDE9" w:rsidR="00207378" w:rsidRPr="00690D87" w:rsidRDefault="00690D87" w:rsidP="00690D87">
      <w:pPr>
        <w:pStyle w:val="BulletedList"/>
        <w:numPr>
          <w:ilvl w:val="0"/>
          <w:numId w:val="0"/>
        </w:numPr>
        <w:tabs>
          <w:tab w:val="right" w:pos="10080"/>
        </w:tabs>
        <w:rPr>
          <w:rFonts w:ascii="Century Gothic" w:hAnsi="Century Gothic"/>
          <w:b/>
          <w:szCs w:val="22"/>
        </w:rPr>
      </w:pPr>
      <w:r w:rsidRPr="00690D87">
        <w:rPr>
          <w:rFonts w:ascii="Century Gothic" w:hAnsi="Century Gothic"/>
          <w:b/>
          <w:bCs/>
          <w:szCs w:val="22"/>
        </w:rPr>
        <w:t>Inter-University Center (AKA “The Stanford Center</w:t>
      </w:r>
      <w:proofErr w:type="gramStart"/>
      <w:r w:rsidRPr="00690D87">
        <w:rPr>
          <w:rFonts w:ascii="Century Gothic" w:hAnsi="Century Gothic"/>
          <w:b/>
          <w:bCs/>
          <w:szCs w:val="22"/>
        </w:rPr>
        <w:t>”)</w:t>
      </w:r>
      <w:r w:rsidR="00207378" w:rsidRPr="00690D87">
        <w:rPr>
          <w:rFonts w:ascii="Century Gothic" w:hAnsi="Century Gothic"/>
          <w:szCs w:val="22"/>
        </w:rPr>
        <w:t xml:space="preserve">   </w:t>
      </w:r>
      <w:proofErr w:type="gramEnd"/>
      <w:r w:rsidR="00207378" w:rsidRPr="00690D87">
        <w:rPr>
          <w:rFonts w:ascii="Century Gothic" w:hAnsi="Century Gothic"/>
          <w:szCs w:val="22"/>
        </w:rPr>
        <w:t xml:space="preserve">                   </w:t>
      </w:r>
      <w:r w:rsidRPr="00690D87">
        <w:rPr>
          <w:rFonts w:ascii="Century Gothic" w:hAnsi="Century Gothic"/>
          <w:szCs w:val="22"/>
        </w:rPr>
        <w:tab/>
      </w:r>
      <w:r w:rsidR="00207378" w:rsidRPr="00690D87">
        <w:rPr>
          <w:rFonts w:ascii="Century Gothic" w:hAnsi="Century Gothic"/>
          <w:szCs w:val="22"/>
        </w:rPr>
        <w:t>Yokohama, Jap</w:t>
      </w:r>
      <w:r w:rsidRPr="00690D87">
        <w:rPr>
          <w:rFonts w:ascii="Century Gothic" w:hAnsi="Century Gothic"/>
          <w:szCs w:val="22"/>
        </w:rPr>
        <w:t>an</w:t>
      </w:r>
    </w:p>
    <w:p w14:paraId="39F06BA2" w14:textId="72864B77" w:rsidR="00207378" w:rsidRPr="00BD3877" w:rsidRDefault="00207378" w:rsidP="00BD3877">
      <w:pPr>
        <w:pStyle w:val="BulletedList"/>
        <w:numPr>
          <w:ilvl w:val="0"/>
          <w:numId w:val="0"/>
        </w:numPr>
        <w:tabs>
          <w:tab w:val="right" w:pos="10080"/>
        </w:tabs>
        <w:spacing w:after="120"/>
        <w:rPr>
          <w:rFonts w:ascii="Century Gothic" w:hAnsi="Century Gothic"/>
          <w:b/>
          <w:szCs w:val="22"/>
        </w:rPr>
      </w:pPr>
      <w:r w:rsidRPr="00690D87">
        <w:rPr>
          <w:rFonts w:ascii="Century Gothic" w:hAnsi="Century Gothic"/>
          <w:szCs w:val="22"/>
        </w:rPr>
        <w:t>Post-grad</w:t>
      </w:r>
      <w:r w:rsidR="00690D87" w:rsidRPr="00690D87">
        <w:rPr>
          <w:rFonts w:ascii="Century Gothic" w:hAnsi="Century Gothic"/>
          <w:szCs w:val="22"/>
        </w:rPr>
        <w:t xml:space="preserve">uate </w:t>
      </w:r>
      <w:r w:rsidRPr="00690D87">
        <w:rPr>
          <w:rFonts w:ascii="Century Gothic" w:hAnsi="Century Gothic"/>
          <w:szCs w:val="22"/>
        </w:rPr>
        <w:t>Certificate in Advanced</w:t>
      </w:r>
      <w:r w:rsidR="00690D87" w:rsidRPr="00690D87">
        <w:rPr>
          <w:rFonts w:ascii="Century Gothic" w:hAnsi="Century Gothic"/>
          <w:szCs w:val="22"/>
        </w:rPr>
        <w:t xml:space="preserve"> </w:t>
      </w:r>
      <w:r w:rsidRPr="00690D87">
        <w:rPr>
          <w:rFonts w:ascii="Century Gothic" w:hAnsi="Century Gothic"/>
          <w:szCs w:val="22"/>
        </w:rPr>
        <w:t>Japanese</w:t>
      </w:r>
      <w:r w:rsidR="00F5491D">
        <w:rPr>
          <w:rFonts w:ascii="Century Gothic" w:hAnsi="Century Gothic"/>
          <w:szCs w:val="22"/>
        </w:rPr>
        <w:t>,</w:t>
      </w:r>
      <w:r w:rsidR="00E73562">
        <w:rPr>
          <w:rFonts w:ascii="Century Gothic" w:hAnsi="Century Gothic"/>
          <w:szCs w:val="22"/>
        </w:rPr>
        <w:t xml:space="preserve"> </w:t>
      </w:r>
      <w:r w:rsidR="00F5491D">
        <w:rPr>
          <w:rFonts w:ascii="Century Gothic" w:hAnsi="Century Gothic"/>
          <w:szCs w:val="22"/>
        </w:rPr>
        <w:t>Business Emphasis</w:t>
      </w:r>
      <w:r w:rsidR="00F5491D">
        <w:rPr>
          <w:rFonts w:ascii="Century Gothic" w:hAnsi="Century Gothic"/>
          <w:szCs w:val="22"/>
        </w:rPr>
        <w:tab/>
        <w:t>1988</w:t>
      </w:r>
    </w:p>
    <w:p w14:paraId="575DF44D" w14:textId="04C01233" w:rsidR="00207378" w:rsidRPr="00690D87" w:rsidRDefault="00690D87" w:rsidP="00374BAE">
      <w:pPr>
        <w:tabs>
          <w:tab w:val="right" w:pos="10080"/>
        </w:tabs>
        <w:spacing w:after="0" w:line="240" w:lineRule="auto"/>
        <w:rPr>
          <w:rFonts w:ascii="Century Gothic" w:eastAsia="Times New Roman" w:hAnsi="Century Gothic" w:cs="Times New Roman"/>
          <w:spacing w:val="-5"/>
          <w:sz w:val="22"/>
        </w:rPr>
      </w:pPr>
      <w:r w:rsidRPr="00690D87">
        <w:rPr>
          <w:rFonts w:ascii="Century Gothic" w:hAnsi="Century Gothic"/>
          <w:b/>
          <w:bCs/>
          <w:sz w:val="22"/>
        </w:rPr>
        <w:t>Harvard Business School</w:t>
      </w:r>
      <w:r w:rsidR="00207378" w:rsidRPr="00690D87">
        <w:rPr>
          <w:rFonts w:ascii="Century Gothic" w:hAnsi="Century Gothic"/>
          <w:b/>
          <w:bCs/>
          <w:sz w:val="22"/>
        </w:rPr>
        <w:t xml:space="preserve">                                                                             </w:t>
      </w:r>
      <w:r w:rsidR="00374BAE">
        <w:rPr>
          <w:rFonts w:ascii="Century Gothic" w:hAnsi="Century Gothic"/>
          <w:b/>
          <w:bCs/>
          <w:sz w:val="22"/>
        </w:rPr>
        <w:tab/>
      </w:r>
      <w:r w:rsidR="00207378" w:rsidRPr="00690D87">
        <w:rPr>
          <w:rFonts w:ascii="Century Gothic" w:eastAsia="Times New Roman" w:hAnsi="Century Gothic" w:cs="Times New Roman"/>
          <w:spacing w:val="-5"/>
          <w:sz w:val="22"/>
        </w:rPr>
        <w:t>Cambridge, MA</w:t>
      </w:r>
    </w:p>
    <w:p w14:paraId="14A81C78" w14:textId="7656D256" w:rsidR="00207378" w:rsidRPr="00690D87" w:rsidRDefault="00207378" w:rsidP="00BD3877">
      <w:pPr>
        <w:tabs>
          <w:tab w:val="right" w:pos="10080"/>
        </w:tabs>
        <w:spacing w:after="120" w:line="240" w:lineRule="auto"/>
        <w:rPr>
          <w:rFonts w:ascii="Century Gothic" w:hAnsi="Century Gothic"/>
          <w:sz w:val="22"/>
        </w:rPr>
      </w:pPr>
      <w:r w:rsidRPr="00690D87">
        <w:rPr>
          <w:rFonts w:ascii="Century Gothic" w:hAnsi="Century Gothic"/>
          <w:sz w:val="22"/>
        </w:rPr>
        <w:t>Master of Business Administration</w:t>
      </w:r>
      <w:r w:rsidR="00F5491D">
        <w:rPr>
          <w:rFonts w:ascii="Century Gothic" w:hAnsi="Century Gothic"/>
          <w:sz w:val="22"/>
        </w:rPr>
        <w:tab/>
        <w:t>1987</w:t>
      </w:r>
    </w:p>
    <w:p w14:paraId="1058E33D" w14:textId="49073E10" w:rsidR="00207378" w:rsidRPr="00690D87" w:rsidRDefault="00690D87" w:rsidP="00374BAE">
      <w:pPr>
        <w:tabs>
          <w:tab w:val="left" w:pos="10080"/>
        </w:tabs>
        <w:spacing w:after="0" w:line="240" w:lineRule="auto"/>
        <w:rPr>
          <w:rFonts w:ascii="Century Gothic" w:hAnsi="Century Gothic"/>
          <w:sz w:val="22"/>
        </w:rPr>
      </w:pPr>
      <w:r w:rsidRPr="00374BAE">
        <w:rPr>
          <w:rFonts w:ascii="Century Gothic" w:hAnsi="Century Gothic"/>
          <w:b/>
          <w:bCs/>
          <w:sz w:val="22"/>
        </w:rPr>
        <w:t>Brigham Young University</w:t>
      </w:r>
      <w:r w:rsidR="00207378" w:rsidRPr="00374BAE">
        <w:rPr>
          <w:rFonts w:ascii="Century Gothic" w:hAnsi="Century Gothic"/>
          <w:b/>
          <w:bCs/>
          <w:sz w:val="22"/>
        </w:rPr>
        <w:t xml:space="preserve">                                                                       </w:t>
      </w:r>
      <w:r w:rsidR="00374BAE" w:rsidRPr="00374BAE">
        <w:rPr>
          <w:rFonts w:ascii="Century Gothic" w:hAnsi="Century Gothic"/>
          <w:b/>
          <w:bCs/>
          <w:sz w:val="22"/>
        </w:rPr>
        <w:t xml:space="preserve">                      </w:t>
      </w:r>
      <w:r w:rsidR="00374BAE" w:rsidRPr="00374BAE">
        <w:rPr>
          <w:rFonts w:ascii="Century Gothic" w:hAnsi="Century Gothic"/>
          <w:sz w:val="22"/>
        </w:rPr>
        <w:t xml:space="preserve">    </w:t>
      </w:r>
      <w:r w:rsidR="00207378" w:rsidRPr="00690D87">
        <w:rPr>
          <w:rFonts w:ascii="Century Gothic" w:hAnsi="Century Gothic"/>
          <w:sz w:val="22"/>
        </w:rPr>
        <w:t>Provo, UT</w:t>
      </w:r>
    </w:p>
    <w:p w14:paraId="05BDEE18" w14:textId="79C85A5D" w:rsidR="00207378" w:rsidRPr="00690D87" w:rsidRDefault="00207378" w:rsidP="00BD3877">
      <w:pPr>
        <w:tabs>
          <w:tab w:val="right" w:pos="10080"/>
        </w:tabs>
        <w:spacing w:after="120" w:line="240" w:lineRule="auto"/>
        <w:rPr>
          <w:rFonts w:ascii="Century Gothic" w:hAnsi="Century Gothic"/>
          <w:sz w:val="22"/>
        </w:rPr>
      </w:pPr>
      <w:r w:rsidRPr="00690D87">
        <w:rPr>
          <w:rFonts w:ascii="Century Gothic" w:hAnsi="Century Gothic"/>
          <w:sz w:val="22"/>
        </w:rPr>
        <w:t>Bachelor of Arts, Japanese</w:t>
      </w:r>
      <w:r w:rsidR="00F5491D">
        <w:rPr>
          <w:rFonts w:ascii="Century Gothic" w:hAnsi="Century Gothic"/>
          <w:sz w:val="22"/>
        </w:rPr>
        <w:t xml:space="preserve"> •</w:t>
      </w:r>
      <w:r w:rsidRPr="00690D87">
        <w:rPr>
          <w:rFonts w:ascii="Century Gothic" w:hAnsi="Century Gothic"/>
          <w:sz w:val="22"/>
        </w:rPr>
        <w:t xml:space="preserve"> Edwin S. Hinckley Scholar</w:t>
      </w:r>
      <w:r w:rsidR="00F5491D">
        <w:rPr>
          <w:rFonts w:ascii="Century Gothic" w:hAnsi="Century Gothic"/>
          <w:sz w:val="22"/>
        </w:rPr>
        <w:tab/>
        <w:t>1983</w:t>
      </w:r>
    </w:p>
    <w:p w14:paraId="6263B90D" w14:textId="41B37AF3" w:rsidR="00207378" w:rsidRPr="00690D87" w:rsidRDefault="00374BAE" w:rsidP="00E73562">
      <w:pPr>
        <w:tabs>
          <w:tab w:val="right" w:pos="9630"/>
        </w:tabs>
        <w:spacing w:after="0" w:line="240" w:lineRule="auto"/>
        <w:rPr>
          <w:rFonts w:ascii="Century Gothic" w:hAnsi="Century Gothic"/>
          <w:bCs/>
          <w:sz w:val="22"/>
        </w:rPr>
      </w:pPr>
      <w:r w:rsidRPr="00F5491D">
        <w:rPr>
          <w:rFonts w:ascii="Century Gothic" w:hAnsi="Century Gothic"/>
          <w:b/>
          <w:sz w:val="22"/>
        </w:rPr>
        <w:t>Lycée International</w:t>
      </w:r>
      <w:r w:rsidR="00F5491D" w:rsidRPr="00F5491D">
        <w:rPr>
          <w:rFonts w:ascii="Century Gothic" w:hAnsi="Century Gothic"/>
          <w:b/>
          <w:sz w:val="22"/>
        </w:rPr>
        <w:t xml:space="preserve"> and American School of Paris</w:t>
      </w:r>
      <w:r w:rsidR="00207378" w:rsidRPr="00690D87">
        <w:rPr>
          <w:rFonts w:ascii="Century Gothic" w:hAnsi="Century Gothic"/>
          <w:bCs/>
          <w:sz w:val="22"/>
        </w:rPr>
        <w:t xml:space="preserve">                            </w:t>
      </w:r>
      <w:r>
        <w:rPr>
          <w:rFonts w:ascii="Century Gothic" w:hAnsi="Century Gothic"/>
          <w:bCs/>
          <w:sz w:val="22"/>
        </w:rPr>
        <w:t xml:space="preserve">           </w:t>
      </w:r>
      <w:r w:rsidR="00F5491D">
        <w:rPr>
          <w:rFonts w:ascii="Century Gothic" w:hAnsi="Century Gothic"/>
          <w:bCs/>
          <w:sz w:val="22"/>
        </w:rPr>
        <w:tab/>
      </w:r>
      <w:r w:rsidR="00207378" w:rsidRPr="00690D87">
        <w:rPr>
          <w:rFonts w:ascii="Century Gothic" w:hAnsi="Century Gothic"/>
          <w:bCs/>
          <w:sz w:val="22"/>
        </w:rPr>
        <w:t>Paris, France</w:t>
      </w:r>
    </w:p>
    <w:p w14:paraId="157CCEBC" w14:textId="77777777" w:rsidR="00D34BD3" w:rsidRDefault="00207378" w:rsidP="00BD3877">
      <w:pPr>
        <w:pStyle w:val="SECTIONHEADING"/>
        <w:tabs>
          <w:tab w:val="clear" w:pos="9270"/>
          <w:tab w:val="right" w:pos="10080"/>
        </w:tabs>
        <w:rPr>
          <w:rFonts w:ascii="Century Gothic" w:hAnsi="Century Gothic"/>
          <w:b w:val="0"/>
        </w:rPr>
      </w:pPr>
      <w:r w:rsidRPr="00F5491D">
        <w:rPr>
          <w:rFonts w:ascii="Century Gothic" w:hAnsi="Century Gothic"/>
          <w:b w:val="0"/>
        </w:rPr>
        <w:t>High School Diploma</w:t>
      </w:r>
    </w:p>
    <w:p w14:paraId="77399513" w14:textId="2470C686" w:rsidR="00E014C4" w:rsidRPr="00BD3877" w:rsidRDefault="00F5491D" w:rsidP="00BD3877">
      <w:pPr>
        <w:pStyle w:val="SECTIONHEADING"/>
        <w:tabs>
          <w:tab w:val="clear" w:pos="9270"/>
          <w:tab w:val="right" w:pos="10080"/>
        </w:tabs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ab/>
        <w:t>1977</w:t>
      </w:r>
    </w:p>
    <w:p w14:paraId="45F8B787" w14:textId="6A4253B9" w:rsidR="002F4FCD" w:rsidRPr="00496DD6" w:rsidRDefault="00317825" w:rsidP="00143451">
      <w:pPr>
        <w:pStyle w:val="SECTIONHEADING"/>
        <w:tabs>
          <w:tab w:val="clear" w:pos="9270"/>
          <w:tab w:val="right" w:pos="9360"/>
        </w:tabs>
        <w:spacing w:before="24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OTHER </w:t>
      </w:r>
      <w:r w:rsidR="00F96AC6" w:rsidRPr="00496DD6">
        <w:rPr>
          <w:rFonts w:ascii="Century Gothic" w:hAnsi="Century Gothic"/>
          <w:sz w:val="24"/>
          <w:szCs w:val="24"/>
        </w:rPr>
        <w:t>ACTIVITIES</w:t>
      </w:r>
      <w:r w:rsidR="00F058C3" w:rsidRPr="00496DD6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0799F0AE" w14:textId="13E6E5BD" w:rsidR="00FB1DB1" w:rsidRPr="00FB1DB1" w:rsidRDefault="00FB1DB1" w:rsidP="00FB1DB1">
      <w:pPr>
        <w:pStyle w:val="BodyText1"/>
        <w:spacing w:before="120" w:after="0" w:line="240" w:lineRule="auto"/>
        <w:rPr>
          <w:rFonts w:ascii="Century Gothic" w:hAnsi="Century Gothic"/>
          <w:b/>
          <w:szCs w:val="22"/>
        </w:rPr>
      </w:pPr>
      <w:r w:rsidRPr="00FB1DB1">
        <w:rPr>
          <w:rFonts w:ascii="Century Gothic" w:hAnsi="Century Gothic"/>
          <w:b/>
          <w:szCs w:val="22"/>
        </w:rPr>
        <w:t xml:space="preserve">Additional </w:t>
      </w:r>
      <w:r w:rsidR="005E1B8B">
        <w:rPr>
          <w:rFonts w:ascii="Century Gothic" w:hAnsi="Century Gothic"/>
          <w:b/>
          <w:szCs w:val="22"/>
        </w:rPr>
        <w:t>Coaching/Counseling</w:t>
      </w:r>
      <w:r w:rsidRPr="00FB1DB1">
        <w:rPr>
          <w:rFonts w:ascii="Century Gothic" w:hAnsi="Century Gothic"/>
          <w:b/>
          <w:szCs w:val="22"/>
        </w:rPr>
        <w:t>–related Experience</w:t>
      </w:r>
    </w:p>
    <w:p w14:paraId="734429B8" w14:textId="41A5AE69" w:rsidR="00FB1DB1" w:rsidRDefault="00FB1DB1" w:rsidP="00133EAD">
      <w:pPr>
        <w:pStyle w:val="Header"/>
        <w:numPr>
          <w:ilvl w:val="0"/>
          <w:numId w:val="18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</w:t>
      </w:r>
      <w:r w:rsidRPr="00FB1DB1">
        <w:rPr>
          <w:rFonts w:ascii="Century Gothic" w:hAnsi="Century Gothic"/>
          <w:sz w:val="22"/>
        </w:rPr>
        <w:t>uest lecturer at the Columbia Business School, the Thunderbird School of Global Management, and BYU’s Marriott School</w:t>
      </w:r>
      <w:r w:rsidR="00194B21">
        <w:rPr>
          <w:rFonts w:ascii="Century Gothic" w:hAnsi="Century Gothic"/>
          <w:sz w:val="22"/>
        </w:rPr>
        <w:t>.</w:t>
      </w:r>
    </w:p>
    <w:p w14:paraId="6086E47F" w14:textId="693AC145" w:rsidR="00194B21" w:rsidRDefault="00194B21" w:rsidP="00133EAD">
      <w:pPr>
        <w:pStyle w:val="Header"/>
        <w:numPr>
          <w:ilvl w:val="0"/>
          <w:numId w:val="18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Keynote Speaker, BYU </w:t>
      </w:r>
      <w:r w:rsidRPr="00FB1DB1">
        <w:rPr>
          <w:rFonts w:ascii="Century Gothic" w:hAnsi="Century Gothic"/>
          <w:sz w:val="22"/>
        </w:rPr>
        <w:t>Global M</w:t>
      </w:r>
      <w:r>
        <w:rPr>
          <w:rFonts w:ascii="Century Gothic" w:hAnsi="Century Gothic"/>
          <w:sz w:val="22"/>
        </w:rPr>
        <w:t>anagement Center.</w:t>
      </w:r>
    </w:p>
    <w:p w14:paraId="3D6CBA19" w14:textId="0E155B19" w:rsidR="00194B21" w:rsidRPr="00194B21" w:rsidRDefault="00194B21" w:rsidP="00133EAD">
      <w:pPr>
        <w:pStyle w:val="Header"/>
        <w:numPr>
          <w:ilvl w:val="0"/>
          <w:numId w:val="18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</w:t>
      </w:r>
      <w:r w:rsidRPr="00FB1DB1">
        <w:rPr>
          <w:rFonts w:ascii="Century Gothic" w:hAnsi="Century Gothic"/>
          <w:sz w:val="22"/>
        </w:rPr>
        <w:t>egular guest lecturer at McKinsey &amp; Company’s Multinational Business Institute</w:t>
      </w:r>
      <w:r>
        <w:rPr>
          <w:rFonts w:ascii="Century Gothic" w:hAnsi="Century Gothic"/>
          <w:sz w:val="22"/>
        </w:rPr>
        <w:t>.</w:t>
      </w:r>
    </w:p>
    <w:p w14:paraId="01B6B136" w14:textId="64547831" w:rsidR="005E1B8B" w:rsidRDefault="005E1B8B" w:rsidP="00133EAD">
      <w:pPr>
        <w:pStyle w:val="Header"/>
        <w:numPr>
          <w:ilvl w:val="0"/>
          <w:numId w:val="18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Judge for BYU business school case study competition</w:t>
      </w:r>
      <w:r w:rsidR="00194B21">
        <w:rPr>
          <w:rFonts w:ascii="Century Gothic" w:hAnsi="Century Gothic"/>
          <w:sz w:val="22"/>
        </w:rPr>
        <w:t>.</w:t>
      </w:r>
    </w:p>
    <w:p w14:paraId="4C2955C4" w14:textId="1793CCCA" w:rsidR="00FB1DB1" w:rsidRPr="00FB1DB1" w:rsidRDefault="00FB1DB1" w:rsidP="00133EAD">
      <w:pPr>
        <w:pStyle w:val="Header"/>
        <w:numPr>
          <w:ilvl w:val="0"/>
          <w:numId w:val="18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entury Gothic" w:hAnsi="Century Gothic"/>
          <w:sz w:val="22"/>
        </w:rPr>
      </w:pPr>
      <w:r w:rsidRPr="00FB1DB1">
        <w:rPr>
          <w:rFonts w:ascii="Century Gothic" w:hAnsi="Century Gothic"/>
          <w:sz w:val="22"/>
        </w:rPr>
        <w:t>University of Phoenix Certified Online Instructor in International Marketing</w:t>
      </w:r>
      <w:r w:rsidR="00194B21">
        <w:rPr>
          <w:rFonts w:ascii="Century Gothic" w:hAnsi="Century Gothic"/>
          <w:sz w:val="22"/>
        </w:rPr>
        <w:t>.</w:t>
      </w:r>
    </w:p>
    <w:p w14:paraId="40C7CCFD" w14:textId="77777777" w:rsidR="00FB1DB1" w:rsidRPr="00FB1DB1" w:rsidRDefault="00FB1DB1" w:rsidP="00FB1DB1">
      <w:pPr>
        <w:pStyle w:val="BulletedList"/>
        <w:numPr>
          <w:ilvl w:val="0"/>
          <w:numId w:val="0"/>
        </w:numPr>
        <w:rPr>
          <w:rFonts w:ascii="Century Gothic" w:hAnsi="Century Gothic"/>
          <w:b/>
          <w:szCs w:val="22"/>
        </w:rPr>
      </w:pPr>
      <w:r w:rsidRPr="00FB1DB1">
        <w:rPr>
          <w:rFonts w:ascii="Century Gothic" w:hAnsi="Century Gothic"/>
          <w:b/>
          <w:szCs w:val="22"/>
        </w:rPr>
        <w:t>Education Reform</w:t>
      </w:r>
    </w:p>
    <w:p w14:paraId="19F6042E" w14:textId="1F0E9D8F" w:rsidR="00FB1DB1" w:rsidRPr="005E1B8B" w:rsidRDefault="00FB1DB1" w:rsidP="00133EAD">
      <w:pPr>
        <w:pStyle w:val="BulletedList"/>
        <w:numPr>
          <w:ilvl w:val="0"/>
          <w:numId w:val="19"/>
        </w:numPr>
        <w:rPr>
          <w:rFonts w:ascii="Century Gothic" w:hAnsi="Century Gothic"/>
          <w:szCs w:val="22"/>
        </w:rPr>
      </w:pPr>
      <w:r w:rsidRPr="00FB1DB1">
        <w:rPr>
          <w:rFonts w:ascii="Century Gothic" w:hAnsi="Century Gothic"/>
          <w:szCs w:val="22"/>
        </w:rPr>
        <w:t xml:space="preserve">While working in NYC, helped organize and fund various educational initiatives, such as “adopt-a-class;” a peer mentoring program; an educational grants program; and “Project Metamorphosis,” a joint effort of the NYC Board of Education, Bank Street College, and Castle Hill Junior High School (South Bronx), </w:t>
      </w:r>
      <w:r w:rsidR="00880511">
        <w:rPr>
          <w:rFonts w:ascii="Century Gothic" w:hAnsi="Century Gothic"/>
          <w:szCs w:val="22"/>
        </w:rPr>
        <w:t xml:space="preserve">producing </w:t>
      </w:r>
      <w:r w:rsidRPr="00FB1DB1">
        <w:rPr>
          <w:rFonts w:ascii="Century Gothic" w:hAnsi="Century Gothic"/>
          <w:szCs w:val="22"/>
        </w:rPr>
        <w:t>dramatic improvements in academic performance.  Project Metamorphosis received recognition from Mayor</w:t>
      </w:r>
      <w:r w:rsidR="00F74D92">
        <w:rPr>
          <w:rFonts w:ascii="Century Gothic" w:hAnsi="Century Gothic"/>
          <w:szCs w:val="22"/>
        </w:rPr>
        <w:t xml:space="preserve"> David Dinkin</w:t>
      </w:r>
      <w:r w:rsidRPr="00FB1DB1">
        <w:rPr>
          <w:rFonts w:ascii="Century Gothic" w:hAnsi="Century Gothic"/>
          <w:szCs w:val="22"/>
        </w:rPr>
        <w:t>s</w:t>
      </w:r>
      <w:r w:rsidR="00F74D92">
        <w:rPr>
          <w:rFonts w:ascii="Century Gothic" w:hAnsi="Century Gothic"/>
          <w:szCs w:val="22"/>
        </w:rPr>
        <w:t>’</w:t>
      </w:r>
      <w:r w:rsidRPr="00FB1DB1">
        <w:rPr>
          <w:rFonts w:ascii="Century Gothic" w:hAnsi="Century Gothic"/>
          <w:szCs w:val="22"/>
        </w:rPr>
        <w:t xml:space="preserve"> office, was the subject of local press, and the model for </w:t>
      </w:r>
      <w:r w:rsidR="00AD7BEA">
        <w:rPr>
          <w:rFonts w:ascii="Century Gothic" w:hAnsi="Century Gothic"/>
          <w:szCs w:val="22"/>
        </w:rPr>
        <w:t>fruitful</w:t>
      </w:r>
      <w:r w:rsidRPr="00FB1DB1">
        <w:rPr>
          <w:rFonts w:ascii="Century Gothic" w:hAnsi="Century Gothic"/>
          <w:szCs w:val="22"/>
        </w:rPr>
        <w:t xml:space="preserve"> reform across all five boroughs.</w:t>
      </w:r>
    </w:p>
    <w:p w14:paraId="0E0B1FD2" w14:textId="77777777" w:rsidR="00FB1DB1" w:rsidRPr="00FB1DB1" w:rsidRDefault="00FB1DB1" w:rsidP="00FB1DB1">
      <w:pPr>
        <w:pStyle w:val="BulletedList"/>
        <w:numPr>
          <w:ilvl w:val="0"/>
          <w:numId w:val="0"/>
        </w:numPr>
        <w:rPr>
          <w:rFonts w:ascii="Century Gothic" w:hAnsi="Century Gothic"/>
          <w:b/>
          <w:szCs w:val="22"/>
        </w:rPr>
      </w:pPr>
      <w:r w:rsidRPr="00FB1DB1">
        <w:rPr>
          <w:rFonts w:ascii="Century Gothic" w:hAnsi="Century Gothic"/>
          <w:b/>
          <w:szCs w:val="22"/>
        </w:rPr>
        <w:t>Board Memberships</w:t>
      </w:r>
    </w:p>
    <w:p w14:paraId="5BD07D39" w14:textId="7A068A07" w:rsidR="00FB1DB1" w:rsidRPr="00FB1DB1" w:rsidRDefault="00880511" w:rsidP="00133EAD">
      <w:pPr>
        <w:pStyle w:val="BulletedList"/>
        <w:numPr>
          <w:ilvl w:val="0"/>
          <w:numId w:val="19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</w:t>
      </w:r>
      <w:r w:rsidR="00FB1DB1" w:rsidRPr="00FB1DB1">
        <w:rPr>
          <w:rFonts w:ascii="Century Gothic" w:hAnsi="Century Gothic"/>
          <w:szCs w:val="22"/>
        </w:rPr>
        <w:t xml:space="preserve">erved on a variety of boards, including </w:t>
      </w:r>
      <w:r w:rsidR="00F74D92">
        <w:rPr>
          <w:rFonts w:ascii="Century Gothic" w:hAnsi="Century Gothic"/>
          <w:szCs w:val="22"/>
        </w:rPr>
        <w:t>France’s leading</w:t>
      </w:r>
      <w:r w:rsidR="00FB1DB1" w:rsidRPr="00FB1DB1">
        <w:rPr>
          <w:rFonts w:ascii="Century Gothic" w:hAnsi="Century Gothic"/>
          <w:szCs w:val="22"/>
        </w:rPr>
        <w:t xml:space="preserve"> secondary school, a </w:t>
      </w:r>
      <w:r w:rsidR="00F74D92">
        <w:rPr>
          <w:rFonts w:ascii="Century Gothic" w:hAnsi="Century Gothic"/>
          <w:szCs w:val="22"/>
        </w:rPr>
        <w:t xml:space="preserve">Haitian </w:t>
      </w:r>
      <w:r w:rsidR="00FB1DB1" w:rsidRPr="00FB1DB1">
        <w:rPr>
          <w:rFonts w:ascii="Century Gothic" w:hAnsi="Century Gothic"/>
          <w:szCs w:val="22"/>
        </w:rPr>
        <w:t xml:space="preserve">micro-credit social enterprise, </w:t>
      </w:r>
      <w:r w:rsidR="0082199E">
        <w:rPr>
          <w:rFonts w:ascii="Century Gothic" w:hAnsi="Century Gothic"/>
          <w:szCs w:val="22"/>
        </w:rPr>
        <w:t xml:space="preserve">an upcycling/sustainability/circular economy </w:t>
      </w:r>
      <w:r w:rsidR="00194B21">
        <w:rPr>
          <w:rFonts w:ascii="Century Gothic" w:hAnsi="Century Gothic"/>
          <w:szCs w:val="22"/>
        </w:rPr>
        <w:t xml:space="preserve">NGO, </w:t>
      </w:r>
      <w:r w:rsidR="00FB1DB1" w:rsidRPr="00FB1DB1">
        <w:rPr>
          <w:rFonts w:ascii="Century Gothic" w:hAnsi="Century Gothic"/>
          <w:szCs w:val="22"/>
        </w:rPr>
        <w:t>and an overseas financial institution.</w:t>
      </w:r>
    </w:p>
    <w:p w14:paraId="576092A4" w14:textId="691AFF67" w:rsidR="006F35F5" w:rsidRDefault="00FB1DB1" w:rsidP="004F3C96">
      <w:pPr>
        <w:spacing w:after="0"/>
        <w:rPr>
          <w:rFonts w:ascii="Century Gothic" w:hAnsi="Century Gothic"/>
          <w:sz w:val="22"/>
        </w:rPr>
      </w:pPr>
      <w:r w:rsidRPr="00FB1DB1">
        <w:rPr>
          <w:rFonts w:ascii="Century Gothic" w:hAnsi="Century Gothic"/>
          <w:b/>
          <w:sz w:val="22"/>
        </w:rPr>
        <w:t>Languages</w:t>
      </w:r>
      <w:r w:rsidR="005E1B8B">
        <w:rPr>
          <w:rFonts w:ascii="Century Gothic" w:hAnsi="Century Gothic"/>
          <w:b/>
          <w:sz w:val="22"/>
        </w:rPr>
        <w:t xml:space="preserve">: </w:t>
      </w:r>
      <w:r w:rsidR="00194B21">
        <w:rPr>
          <w:rFonts w:ascii="Century Gothic" w:hAnsi="Century Gothic"/>
          <w:sz w:val="22"/>
        </w:rPr>
        <w:t>R</w:t>
      </w:r>
      <w:r w:rsidRPr="00FB1DB1">
        <w:rPr>
          <w:rFonts w:ascii="Century Gothic" w:hAnsi="Century Gothic"/>
          <w:sz w:val="22"/>
        </w:rPr>
        <w:t>elatively fluent French and Japanese</w:t>
      </w:r>
      <w:r w:rsidR="00676953">
        <w:rPr>
          <w:rFonts w:ascii="Century Gothic" w:hAnsi="Century Gothic"/>
          <w:sz w:val="22"/>
        </w:rPr>
        <w:t>. C</w:t>
      </w:r>
      <w:r w:rsidRPr="00FB1DB1">
        <w:rPr>
          <w:rFonts w:ascii="Century Gothic" w:hAnsi="Century Gothic"/>
          <w:sz w:val="22"/>
        </w:rPr>
        <w:t>onversational Spanish.</w:t>
      </w:r>
    </w:p>
    <w:p w14:paraId="2E73F069" w14:textId="6372D82F" w:rsidR="004F3C96" w:rsidRPr="004F3C96" w:rsidRDefault="004F3C96" w:rsidP="004F3C96">
      <w:pPr>
        <w:spacing w:after="0"/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Technology: </w:t>
      </w:r>
      <w:r w:rsidR="003660FB">
        <w:rPr>
          <w:rFonts w:ascii="Century Gothic" w:hAnsi="Century Gothic"/>
          <w:sz w:val="22"/>
        </w:rPr>
        <w:t>P</w:t>
      </w:r>
      <w:r>
        <w:rPr>
          <w:rFonts w:ascii="Century Gothic" w:hAnsi="Century Gothic"/>
          <w:sz w:val="22"/>
        </w:rPr>
        <w:t>roficient/</w:t>
      </w:r>
      <w:proofErr w:type="gramStart"/>
      <w:r>
        <w:rPr>
          <w:rFonts w:ascii="Century Gothic" w:hAnsi="Century Gothic"/>
          <w:sz w:val="22"/>
        </w:rPr>
        <w:t>quick-study</w:t>
      </w:r>
      <w:proofErr w:type="gramEnd"/>
      <w:r>
        <w:rPr>
          <w:rFonts w:ascii="Century Gothic" w:hAnsi="Century Gothic"/>
          <w:sz w:val="22"/>
        </w:rPr>
        <w:t xml:space="preserve"> in </w:t>
      </w:r>
      <w:r w:rsidR="003660FB">
        <w:rPr>
          <w:rFonts w:ascii="Century Gothic" w:hAnsi="Century Gothic"/>
          <w:sz w:val="22"/>
        </w:rPr>
        <w:t>many</w:t>
      </w:r>
      <w:r>
        <w:rPr>
          <w:rFonts w:ascii="Century Gothic" w:hAnsi="Century Gothic"/>
          <w:sz w:val="22"/>
        </w:rPr>
        <w:t xml:space="preserve"> common software categories</w:t>
      </w:r>
      <w:r w:rsidR="003660FB">
        <w:rPr>
          <w:rFonts w:ascii="Century Gothic" w:hAnsi="Century Gothic"/>
          <w:sz w:val="22"/>
        </w:rPr>
        <w:t xml:space="preserve"> (e.g., productivity, project management, teamwork, CRM, business analysis, etc.)</w:t>
      </w:r>
    </w:p>
    <w:sectPr w:rsidR="004F3C96" w:rsidRPr="004F3C96" w:rsidSect="00B546BE">
      <w:pgSz w:w="12240" w:h="15840" w:code="1"/>
      <w:pgMar w:top="1106" w:right="1296" w:bottom="1323" w:left="1296" w:header="61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33B4" w14:textId="77777777" w:rsidR="004F38B4" w:rsidRDefault="004F38B4" w:rsidP="00DB48E6">
      <w:pPr>
        <w:spacing w:after="0" w:line="240" w:lineRule="auto"/>
      </w:pPr>
      <w:r>
        <w:separator/>
      </w:r>
    </w:p>
  </w:endnote>
  <w:endnote w:type="continuationSeparator" w:id="0">
    <w:p w14:paraId="16F64B88" w14:textId="77777777" w:rsidR="004F38B4" w:rsidRDefault="004F38B4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6582" w14:textId="77777777" w:rsidR="004F38B4" w:rsidRDefault="004F38B4" w:rsidP="00DB48E6">
      <w:pPr>
        <w:spacing w:after="0" w:line="240" w:lineRule="auto"/>
      </w:pPr>
      <w:r>
        <w:separator/>
      </w:r>
    </w:p>
  </w:footnote>
  <w:footnote w:type="continuationSeparator" w:id="0">
    <w:p w14:paraId="6C53D233" w14:textId="77777777" w:rsidR="004F38B4" w:rsidRDefault="004F38B4" w:rsidP="00DB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48F"/>
    <w:multiLevelType w:val="hybridMultilevel"/>
    <w:tmpl w:val="6B74DDC2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0C5"/>
    <w:multiLevelType w:val="hybridMultilevel"/>
    <w:tmpl w:val="E6ACEC30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8AF"/>
    <w:multiLevelType w:val="hybridMultilevel"/>
    <w:tmpl w:val="E17E1B9C"/>
    <w:lvl w:ilvl="0" w:tplc="8A904D54">
      <w:start w:val="435"/>
      <w:numFmt w:val="bullet"/>
      <w:lvlText w:val="•"/>
      <w:lvlJc w:val="left"/>
      <w:pPr>
        <w:ind w:left="787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8FA4636"/>
    <w:multiLevelType w:val="hybridMultilevel"/>
    <w:tmpl w:val="90D49BCC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10E1"/>
    <w:multiLevelType w:val="hybridMultilevel"/>
    <w:tmpl w:val="78F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A0A9D"/>
    <w:multiLevelType w:val="hybridMultilevel"/>
    <w:tmpl w:val="BD145E92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5637"/>
    <w:multiLevelType w:val="hybridMultilevel"/>
    <w:tmpl w:val="DC5C3A58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61A89"/>
    <w:multiLevelType w:val="hybridMultilevel"/>
    <w:tmpl w:val="7B5C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274F7"/>
    <w:multiLevelType w:val="hybridMultilevel"/>
    <w:tmpl w:val="4776F7B8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AD9"/>
    <w:multiLevelType w:val="hybridMultilevel"/>
    <w:tmpl w:val="ED02E5D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3324"/>
    <w:multiLevelType w:val="hybridMultilevel"/>
    <w:tmpl w:val="DE027792"/>
    <w:lvl w:ilvl="0" w:tplc="8A904D54">
      <w:start w:val="435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2896">
    <w:abstractNumId w:val="9"/>
  </w:num>
  <w:num w:numId="2" w16cid:durableId="516313275">
    <w:abstractNumId w:val="11"/>
  </w:num>
  <w:num w:numId="3" w16cid:durableId="2049916950">
    <w:abstractNumId w:val="19"/>
  </w:num>
  <w:num w:numId="4" w16cid:durableId="1669600068">
    <w:abstractNumId w:val="10"/>
  </w:num>
  <w:num w:numId="5" w16cid:durableId="1181508653">
    <w:abstractNumId w:val="17"/>
  </w:num>
  <w:num w:numId="6" w16cid:durableId="420876177">
    <w:abstractNumId w:val="6"/>
  </w:num>
  <w:num w:numId="7" w16cid:durableId="1719626849">
    <w:abstractNumId w:val="8"/>
  </w:num>
  <w:num w:numId="8" w16cid:durableId="1720320579">
    <w:abstractNumId w:val="4"/>
  </w:num>
  <w:num w:numId="9" w16cid:durableId="931355725">
    <w:abstractNumId w:val="7"/>
  </w:num>
  <w:num w:numId="10" w16cid:durableId="656227514">
    <w:abstractNumId w:val="14"/>
  </w:num>
  <w:num w:numId="11" w16cid:durableId="1187911622">
    <w:abstractNumId w:val="5"/>
  </w:num>
  <w:num w:numId="12" w16cid:durableId="161623407">
    <w:abstractNumId w:val="1"/>
  </w:num>
  <w:num w:numId="13" w16cid:durableId="1263416043">
    <w:abstractNumId w:val="2"/>
  </w:num>
  <w:num w:numId="14" w16cid:durableId="1307466407">
    <w:abstractNumId w:val="16"/>
  </w:num>
  <w:num w:numId="15" w16cid:durableId="1479229921">
    <w:abstractNumId w:val="0"/>
  </w:num>
  <w:num w:numId="16" w16cid:durableId="740375423">
    <w:abstractNumId w:val="3"/>
  </w:num>
  <w:num w:numId="17" w16cid:durableId="1292125681">
    <w:abstractNumId w:val="13"/>
  </w:num>
  <w:num w:numId="18" w16cid:durableId="1285310206">
    <w:abstractNumId w:val="12"/>
  </w:num>
  <w:num w:numId="19" w16cid:durableId="1011420757">
    <w:abstractNumId w:val="18"/>
  </w:num>
  <w:num w:numId="20" w16cid:durableId="250579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CD"/>
    <w:rsid w:val="000079F9"/>
    <w:rsid w:val="00017808"/>
    <w:rsid w:val="000240D7"/>
    <w:rsid w:val="00032646"/>
    <w:rsid w:val="00062634"/>
    <w:rsid w:val="0008186B"/>
    <w:rsid w:val="00087050"/>
    <w:rsid w:val="000956EE"/>
    <w:rsid w:val="000B2DC5"/>
    <w:rsid w:val="000B34C4"/>
    <w:rsid w:val="000D02C5"/>
    <w:rsid w:val="000E7FC0"/>
    <w:rsid w:val="000F21F6"/>
    <w:rsid w:val="00101682"/>
    <w:rsid w:val="00110C79"/>
    <w:rsid w:val="00111C1B"/>
    <w:rsid w:val="00133858"/>
    <w:rsid w:val="00133EAD"/>
    <w:rsid w:val="00143451"/>
    <w:rsid w:val="00152978"/>
    <w:rsid w:val="0018366B"/>
    <w:rsid w:val="00185F3C"/>
    <w:rsid w:val="00194B21"/>
    <w:rsid w:val="001B75E7"/>
    <w:rsid w:val="001B768F"/>
    <w:rsid w:val="001D3FFF"/>
    <w:rsid w:val="001D48E9"/>
    <w:rsid w:val="001E6917"/>
    <w:rsid w:val="00207378"/>
    <w:rsid w:val="002126B1"/>
    <w:rsid w:val="00213E8D"/>
    <w:rsid w:val="00214587"/>
    <w:rsid w:val="00214683"/>
    <w:rsid w:val="0021719F"/>
    <w:rsid w:val="002240B3"/>
    <w:rsid w:val="00225DA5"/>
    <w:rsid w:val="00257AC5"/>
    <w:rsid w:val="00257CB1"/>
    <w:rsid w:val="00280F6E"/>
    <w:rsid w:val="002F4FCD"/>
    <w:rsid w:val="003101F6"/>
    <w:rsid w:val="003138AE"/>
    <w:rsid w:val="00315C25"/>
    <w:rsid w:val="00317825"/>
    <w:rsid w:val="00317834"/>
    <w:rsid w:val="00342893"/>
    <w:rsid w:val="003650B3"/>
    <w:rsid w:val="003660FB"/>
    <w:rsid w:val="00374BAE"/>
    <w:rsid w:val="00381E15"/>
    <w:rsid w:val="003A5DF2"/>
    <w:rsid w:val="003B7018"/>
    <w:rsid w:val="003D393B"/>
    <w:rsid w:val="003D4E1F"/>
    <w:rsid w:val="003D5A55"/>
    <w:rsid w:val="003E09A5"/>
    <w:rsid w:val="003E390F"/>
    <w:rsid w:val="003F5BD1"/>
    <w:rsid w:val="003F5C75"/>
    <w:rsid w:val="0040527E"/>
    <w:rsid w:val="00414DBB"/>
    <w:rsid w:val="0043132D"/>
    <w:rsid w:val="00450696"/>
    <w:rsid w:val="00477D33"/>
    <w:rsid w:val="00487CAE"/>
    <w:rsid w:val="00496DD6"/>
    <w:rsid w:val="004A40B0"/>
    <w:rsid w:val="004B3A7D"/>
    <w:rsid w:val="004C223B"/>
    <w:rsid w:val="004D79CB"/>
    <w:rsid w:val="004E1833"/>
    <w:rsid w:val="004F38B4"/>
    <w:rsid w:val="004F3C96"/>
    <w:rsid w:val="005017FE"/>
    <w:rsid w:val="00535C30"/>
    <w:rsid w:val="00537872"/>
    <w:rsid w:val="0054506B"/>
    <w:rsid w:val="00545F96"/>
    <w:rsid w:val="0054624C"/>
    <w:rsid w:val="005623E3"/>
    <w:rsid w:val="00572B37"/>
    <w:rsid w:val="00586B63"/>
    <w:rsid w:val="005C3D85"/>
    <w:rsid w:val="005D12BB"/>
    <w:rsid w:val="005E1B8B"/>
    <w:rsid w:val="005F29BD"/>
    <w:rsid w:val="006035F2"/>
    <w:rsid w:val="00615C6E"/>
    <w:rsid w:val="0061751F"/>
    <w:rsid w:val="00634C5D"/>
    <w:rsid w:val="006407B8"/>
    <w:rsid w:val="00642698"/>
    <w:rsid w:val="00651D3C"/>
    <w:rsid w:val="0065681E"/>
    <w:rsid w:val="00676953"/>
    <w:rsid w:val="00686C71"/>
    <w:rsid w:val="00690D87"/>
    <w:rsid w:val="006A2908"/>
    <w:rsid w:val="006B25D2"/>
    <w:rsid w:val="006B4892"/>
    <w:rsid w:val="006C7356"/>
    <w:rsid w:val="006E4F2A"/>
    <w:rsid w:val="006F35F5"/>
    <w:rsid w:val="00713D22"/>
    <w:rsid w:val="007155F7"/>
    <w:rsid w:val="007238DC"/>
    <w:rsid w:val="007541B4"/>
    <w:rsid w:val="0079275F"/>
    <w:rsid w:val="00795396"/>
    <w:rsid w:val="00797D0F"/>
    <w:rsid w:val="007F11C0"/>
    <w:rsid w:val="00810740"/>
    <w:rsid w:val="00810EC2"/>
    <w:rsid w:val="0082199E"/>
    <w:rsid w:val="0082306E"/>
    <w:rsid w:val="008319DE"/>
    <w:rsid w:val="00872089"/>
    <w:rsid w:val="00880511"/>
    <w:rsid w:val="008B125E"/>
    <w:rsid w:val="008B1BBF"/>
    <w:rsid w:val="008C57EF"/>
    <w:rsid w:val="008D57DC"/>
    <w:rsid w:val="008E1A5B"/>
    <w:rsid w:val="008E61D0"/>
    <w:rsid w:val="008F4E27"/>
    <w:rsid w:val="009226CA"/>
    <w:rsid w:val="009336DD"/>
    <w:rsid w:val="00942F1E"/>
    <w:rsid w:val="009566D6"/>
    <w:rsid w:val="009A4089"/>
    <w:rsid w:val="009B497C"/>
    <w:rsid w:val="009B5C81"/>
    <w:rsid w:val="009B6583"/>
    <w:rsid w:val="009D5DA2"/>
    <w:rsid w:val="009D6C20"/>
    <w:rsid w:val="00A52ED7"/>
    <w:rsid w:val="00A566E4"/>
    <w:rsid w:val="00A77845"/>
    <w:rsid w:val="00A81202"/>
    <w:rsid w:val="00AD7BEA"/>
    <w:rsid w:val="00AE455A"/>
    <w:rsid w:val="00AF2230"/>
    <w:rsid w:val="00AF304F"/>
    <w:rsid w:val="00B00368"/>
    <w:rsid w:val="00B01364"/>
    <w:rsid w:val="00B06F0C"/>
    <w:rsid w:val="00B21D0A"/>
    <w:rsid w:val="00B24AFC"/>
    <w:rsid w:val="00B436BD"/>
    <w:rsid w:val="00B4472B"/>
    <w:rsid w:val="00B546BE"/>
    <w:rsid w:val="00B546D7"/>
    <w:rsid w:val="00B645C9"/>
    <w:rsid w:val="00B7028C"/>
    <w:rsid w:val="00B94B5A"/>
    <w:rsid w:val="00BA1B2B"/>
    <w:rsid w:val="00BA3AE0"/>
    <w:rsid w:val="00BC1B31"/>
    <w:rsid w:val="00BD3877"/>
    <w:rsid w:val="00BF016E"/>
    <w:rsid w:val="00BF4541"/>
    <w:rsid w:val="00BF59B9"/>
    <w:rsid w:val="00C22BDD"/>
    <w:rsid w:val="00C2637F"/>
    <w:rsid w:val="00C76656"/>
    <w:rsid w:val="00C82515"/>
    <w:rsid w:val="00CA70B5"/>
    <w:rsid w:val="00CB157D"/>
    <w:rsid w:val="00CD30AD"/>
    <w:rsid w:val="00CD7F16"/>
    <w:rsid w:val="00CF5FF9"/>
    <w:rsid w:val="00D13775"/>
    <w:rsid w:val="00D34BD3"/>
    <w:rsid w:val="00D42260"/>
    <w:rsid w:val="00D507FC"/>
    <w:rsid w:val="00DB48E6"/>
    <w:rsid w:val="00DB50C4"/>
    <w:rsid w:val="00DC090F"/>
    <w:rsid w:val="00DC61C1"/>
    <w:rsid w:val="00DC7D6B"/>
    <w:rsid w:val="00E014C4"/>
    <w:rsid w:val="00E154FA"/>
    <w:rsid w:val="00E2481C"/>
    <w:rsid w:val="00E32A00"/>
    <w:rsid w:val="00E33C1D"/>
    <w:rsid w:val="00E36D2D"/>
    <w:rsid w:val="00E44962"/>
    <w:rsid w:val="00E52D90"/>
    <w:rsid w:val="00E71FAE"/>
    <w:rsid w:val="00E73562"/>
    <w:rsid w:val="00E963F2"/>
    <w:rsid w:val="00EC04E8"/>
    <w:rsid w:val="00EC69E0"/>
    <w:rsid w:val="00EF020C"/>
    <w:rsid w:val="00EF130D"/>
    <w:rsid w:val="00F058C3"/>
    <w:rsid w:val="00F0590F"/>
    <w:rsid w:val="00F26025"/>
    <w:rsid w:val="00F34A85"/>
    <w:rsid w:val="00F5491D"/>
    <w:rsid w:val="00F7378D"/>
    <w:rsid w:val="00F74D92"/>
    <w:rsid w:val="00F76126"/>
    <w:rsid w:val="00F8432E"/>
    <w:rsid w:val="00F8733F"/>
    <w:rsid w:val="00F9120B"/>
    <w:rsid w:val="00F96AC6"/>
    <w:rsid w:val="00FA1FDC"/>
    <w:rsid w:val="00FA41C8"/>
    <w:rsid w:val="00FA5B41"/>
    <w:rsid w:val="00FB1D7C"/>
    <w:rsid w:val="00FB1DB1"/>
    <w:rsid w:val="00FD4C8C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635F6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07378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  <w:style w:type="paragraph" w:customStyle="1" w:styleId="ContactInformation">
    <w:name w:val="Contact Information"/>
    <w:basedOn w:val="Normal"/>
    <w:rsid w:val="00CD7F16"/>
    <w:pPr>
      <w:spacing w:after="0" w:line="240" w:lineRule="exact"/>
    </w:pPr>
    <w:rPr>
      <w:rFonts w:ascii="Tahoma" w:eastAsia="Times New Roman" w:hAnsi="Tahoma" w:cs="Times New Roman"/>
      <w:spacing w:val="10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7378"/>
    <w:rPr>
      <w:rFonts w:ascii="Tahoma" w:eastAsia="Times New Roman" w:hAnsi="Tahoma" w:cs="Times New Roman"/>
      <w:b/>
      <w:spacing w:val="10"/>
      <w:sz w:val="20"/>
    </w:rPr>
  </w:style>
  <w:style w:type="paragraph" w:customStyle="1" w:styleId="BulletedList">
    <w:name w:val="Bulleted List"/>
    <w:next w:val="Normal"/>
    <w:rsid w:val="00207378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73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378"/>
    <w:rPr>
      <w:rFonts w:ascii="Times New Roman" w:hAnsi="Times New Roman"/>
      <w:sz w:val="20"/>
    </w:rPr>
  </w:style>
  <w:style w:type="paragraph" w:customStyle="1" w:styleId="BodyText1">
    <w:name w:val="Body Text 1"/>
    <w:basedOn w:val="Normal"/>
    <w:rsid w:val="00FB1DB1"/>
    <w:pP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davidwarrenj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warrenj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C DAVID WARREN JR</cp:lastModifiedBy>
  <cp:revision>3</cp:revision>
  <cp:lastPrinted>2017-07-31T19:26:00Z</cp:lastPrinted>
  <dcterms:created xsi:type="dcterms:W3CDTF">2022-08-16T23:36:00Z</dcterms:created>
  <dcterms:modified xsi:type="dcterms:W3CDTF">2022-08-16T23:37:00Z</dcterms:modified>
</cp:coreProperties>
</file>